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6714" w14:textId="22AE9514" w:rsidR="00F075D5" w:rsidRPr="00F44B44" w:rsidRDefault="002940AB" w:rsidP="00007172">
      <w:pPr>
        <w:pStyle w:val="Heading6"/>
      </w:pPr>
      <w:r w:rsidRPr="00766ED6">
        <w:rPr>
          <w:szCs w:val="36"/>
        </w:rPr>
        <w:t>201</w:t>
      </w:r>
      <w:r w:rsidR="00EA6655">
        <w:rPr>
          <w:szCs w:val="36"/>
        </w:rPr>
        <w:t>9</w:t>
      </w:r>
      <w:r>
        <w:t xml:space="preserve"> </w:t>
      </w:r>
      <w:r w:rsidR="00766ED6">
        <w:t>Laws of the USAFL</w:t>
      </w:r>
    </w:p>
    <w:p w14:paraId="44FD3E7C" w14:textId="77777777" w:rsidR="00493E30" w:rsidRDefault="00493E30" w:rsidP="00007172"/>
    <w:p w14:paraId="4252FB2E" w14:textId="67A582DB" w:rsidR="001A487B" w:rsidRPr="00F14CB0" w:rsidRDefault="00FB5506" w:rsidP="00F14CB0">
      <w:pPr>
        <w:pStyle w:val="Heading6"/>
        <w:rPr>
          <w:szCs w:val="36"/>
        </w:rPr>
      </w:pPr>
      <w:bookmarkStart w:id="0" w:name="OLE_LINK1"/>
      <w:bookmarkStart w:id="1" w:name="OLE_LINK3"/>
      <w:r>
        <w:rPr>
          <w:szCs w:val="36"/>
        </w:rPr>
        <w:t>May</w:t>
      </w:r>
      <w:r w:rsidRPr="00F14CB0">
        <w:rPr>
          <w:szCs w:val="36"/>
        </w:rPr>
        <w:t xml:space="preserve"> </w:t>
      </w:r>
      <w:r w:rsidR="001A487B" w:rsidRPr="00F14CB0">
        <w:rPr>
          <w:szCs w:val="36"/>
        </w:rPr>
        <w:t>201</w:t>
      </w:r>
      <w:r w:rsidR="00EA6655">
        <w:rPr>
          <w:szCs w:val="36"/>
        </w:rPr>
        <w:t>9</w:t>
      </w:r>
    </w:p>
    <w:p w14:paraId="047AEF47" w14:textId="77777777" w:rsidR="0011497E" w:rsidRPr="00C4617B" w:rsidRDefault="0011497E" w:rsidP="00007172"/>
    <w:p w14:paraId="7B3A28EB" w14:textId="38251F1C" w:rsidR="000B0B60" w:rsidRDefault="0020692A">
      <w:pPr>
        <w:rPr>
          <w:rFonts w:eastAsia="Verdana"/>
        </w:rPr>
      </w:pPr>
      <w:r>
        <w:rPr>
          <w:rFonts w:eastAsia="Verdana"/>
        </w:rPr>
        <w:t>This document is how the USAFL modifies the 201</w:t>
      </w:r>
      <w:r w:rsidR="00EA6655">
        <w:rPr>
          <w:rFonts w:eastAsia="Verdana"/>
        </w:rPr>
        <w:t>9</w:t>
      </w:r>
      <w:r>
        <w:rPr>
          <w:rFonts w:eastAsia="Verdana"/>
        </w:rPr>
        <w:t xml:space="preserve"> Laws of Australian Football (as published by the AFL) for all games sanctioned by the USAFL in 201</w:t>
      </w:r>
      <w:r w:rsidR="00F1561C">
        <w:rPr>
          <w:rFonts w:eastAsia="Verdana"/>
        </w:rPr>
        <w:t>9</w:t>
      </w:r>
      <w:r>
        <w:rPr>
          <w:rFonts w:eastAsia="Verdana"/>
        </w:rPr>
        <w:t>. Any questions on the rules or interpretations to the rules are to be submitted to the USAFL Umpires Association Rules Committee.</w:t>
      </w:r>
    </w:p>
    <w:p w14:paraId="0140AD12" w14:textId="77777777" w:rsidR="0020692A" w:rsidRDefault="0020692A">
      <w:pPr>
        <w:rPr>
          <w:rFonts w:eastAsia="Verdana"/>
        </w:rPr>
      </w:pPr>
    </w:p>
    <w:p w14:paraId="293C3C05" w14:textId="77777777" w:rsidR="00007172" w:rsidRDefault="00007172" w:rsidP="00007172">
      <w:pPr>
        <w:pStyle w:val="Heading7"/>
        <w:rPr>
          <w:rFonts w:eastAsia="Verdana"/>
        </w:rPr>
      </w:pPr>
      <w:r>
        <w:rPr>
          <w:rFonts w:eastAsia="Verdana"/>
        </w:rPr>
        <w:t>USAFL Laws Variations</w:t>
      </w:r>
      <w:r w:rsidR="00F14CB0">
        <w:rPr>
          <w:rFonts w:eastAsia="Verdana"/>
        </w:rPr>
        <w:t xml:space="preserve"> to AFL Laws</w:t>
      </w:r>
    </w:p>
    <w:p w14:paraId="06D7534E" w14:textId="77777777" w:rsidR="00947142" w:rsidRPr="00947142" w:rsidRDefault="00947142" w:rsidP="00947142">
      <w:pPr>
        <w:rPr>
          <w:rFonts w:eastAsia="Verdana"/>
        </w:rPr>
      </w:pPr>
    </w:p>
    <w:p w14:paraId="0DA37AE5" w14:textId="77777777" w:rsidR="00766ED6" w:rsidRDefault="00766ED6" w:rsidP="00007172">
      <w:pPr>
        <w:pStyle w:val="Heading4"/>
        <w:rPr>
          <w:rFonts w:eastAsia="Verdana"/>
        </w:rPr>
      </w:pPr>
      <w:r>
        <w:rPr>
          <w:rFonts w:eastAsia="Verdana"/>
        </w:rPr>
        <w:t>Clause 5.2 Variation of Number</w:t>
      </w:r>
    </w:p>
    <w:p w14:paraId="5C6AF2A6" w14:textId="7BAA9019" w:rsidR="00766ED6" w:rsidRDefault="009B4C60" w:rsidP="00007172">
      <w:pPr>
        <w:rPr>
          <w:rFonts w:eastAsia="Verdana"/>
        </w:rPr>
      </w:pPr>
      <w:r w:rsidRPr="009B4C60">
        <w:rPr>
          <w:rFonts w:eastAsia="Verdana"/>
        </w:rPr>
        <w:t xml:space="preserve">In </w:t>
      </w:r>
      <w:r>
        <w:rPr>
          <w:rFonts w:eastAsia="Verdana"/>
        </w:rPr>
        <w:t xml:space="preserve">all USAFL sanctioned games </w:t>
      </w:r>
      <w:r w:rsidRPr="009B4C60">
        <w:rPr>
          <w:rFonts w:eastAsia="Verdana"/>
        </w:rPr>
        <w:t xml:space="preserve">the </w:t>
      </w:r>
      <w:r>
        <w:rPr>
          <w:rFonts w:eastAsia="Verdana"/>
        </w:rPr>
        <w:t>participating teams shall agree before the match on the number of players on the field, taking into consideration the size of the field, length of game, and other conditions</w:t>
      </w:r>
      <w:r w:rsidRPr="009B4C60">
        <w:rPr>
          <w:rFonts w:eastAsia="Verdana"/>
        </w:rPr>
        <w:t>.</w:t>
      </w:r>
    </w:p>
    <w:p w14:paraId="151DB359" w14:textId="5F1374EF" w:rsidR="009B4C60" w:rsidRPr="00EA6655" w:rsidRDefault="009B4C60" w:rsidP="00007172">
      <w:pPr>
        <w:rPr>
          <w:rFonts w:eastAsia="Verdana" w:cstheme="minorHAnsi"/>
        </w:rPr>
      </w:pPr>
    </w:p>
    <w:p w14:paraId="0879EBAA" w14:textId="06F3D461" w:rsidR="00B10F90" w:rsidRPr="00EA6655" w:rsidRDefault="00B10F90" w:rsidP="00007172">
      <w:pPr>
        <w:rPr>
          <w:rFonts w:eastAsia="Verdana" w:cstheme="minorHAnsi"/>
        </w:rPr>
      </w:pPr>
      <w:r w:rsidRPr="00EA6655">
        <w:rPr>
          <w:rFonts w:cstheme="minorHAnsi"/>
          <w:b/>
          <w:bCs/>
          <w:color w:val="000000"/>
          <w:shd w:val="clear" w:color="auto" w:fill="FFFEFF"/>
        </w:rPr>
        <w:t>50/50 Participation Rule</w:t>
      </w:r>
    </w:p>
    <w:p w14:paraId="1EDB2DDB" w14:textId="7CF39886" w:rsidR="00B10F90" w:rsidRPr="00EA6655" w:rsidRDefault="00B10F90" w:rsidP="00007172">
      <w:pPr>
        <w:rPr>
          <w:rFonts w:eastAsia="Verdana" w:cstheme="minorHAnsi"/>
        </w:rPr>
      </w:pPr>
      <w:r w:rsidRPr="00EA6655">
        <w:rPr>
          <w:rFonts w:cstheme="minorHAnsi"/>
          <w:bCs/>
          <w:color w:val="000000"/>
          <w:shd w:val="clear" w:color="auto" w:fill="FFFEFF"/>
        </w:rPr>
        <w:t>All USAFL sanctioned games</w:t>
      </w:r>
      <w:r w:rsidRPr="00EA6655">
        <w:rPr>
          <w:rFonts w:cstheme="minorHAnsi"/>
          <w:color w:val="000000"/>
          <w:shd w:val="clear" w:color="auto" w:fill="FFFEFF"/>
        </w:rPr>
        <w:t xml:space="preserve"> are subject to the 50/50 rule: </w:t>
      </w:r>
      <w:r w:rsidR="00DF0F58" w:rsidRPr="00EA6655">
        <w:rPr>
          <w:rFonts w:cstheme="minorHAnsi"/>
          <w:color w:val="000000"/>
          <w:shd w:val="clear" w:color="auto" w:fill="FFFEFF"/>
        </w:rPr>
        <w:t xml:space="preserve">a team must have a </w:t>
      </w:r>
      <w:r w:rsidRPr="00EA6655">
        <w:rPr>
          <w:rFonts w:cstheme="minorHAnsi"/>
          <w:bCs/>
          <w:color w:val="000000"/>
          <w:shd w:val="clear" w:color="auto" w:fill="FFFEFF"/>
        </w:rPr>
        <w:t>minimum</w:t>
      </w:r>
      <w:r w:rsidRPr="00EA6655">
        <w:rPr>
          <w:rFonts w:cstheme="minorHAnsi"/>
          <w:color w:val="000000"/>
          <w:shd w:val="clear" w:color="auto" w:fill="FFFEFF"/>
        </w:rPr>
        <w:t xml:space="preserve"> of 50% Nationals, i.e. American</w:t>
      </w:r>
      <w:r w:rsidR="00DF0F58" w:rsidRPr="00EA6655">
        <w:rPr>
          <w:rFonts w:cstheme="minorHAnsi"/>
          <w:color w:val="000000"/>
          <w:shd w:val="clear" w:color="auto" w:fill="FFFEFF"/>
        </w:rPr>
        <w:t>s/Canadians</w:t>
      </w:r>
      <w:r w:rsidRPr="00EA6655">
        <w:rPr>
          <w:rFonts w:cstheme="minorHAnsi"/>
          <w:color w:val="000000"/>
          <w:shd w:val="clear" w:color="auto" w:fill="FFFEFF"/>
        </w:rPr>
        <w:t>.</w:t>
      </w:r>
      <w:r w:rsidR="00DF0F58" w:rsidRPr="00EA6655">
        <w:rPr>
          <w:rFonts w:cstheme="minorHAnsi"/>
          <w:color w:val="000000"/>
          <w:shd w:val="clear" w:color="auto" w:fill="FFFEFF"/>
        </w:rPr>
        <w:t xml:space="preserve"> All others are considered Non-Nationals and are counted toward the 50%.</w:t>
      </w:r>
    </w:p>
    <w:p w14:paraId="595FD40B" w14:textId="77777777" w:rsidR="00B10F90" w:rsidRPr="00EA6655" w:rsidRDefault="00B10F90" w:rsidP="00007172">
      <w:pPr>
        <w:rPr>
          <w:rFonts w:eastAsia="Verdana" w:cstheme="minorHAnsi"/>
        </w:rPr>
      </w:pPr>
    </w:p>
    <w:p w14:paraId="0DEBC14B" w14:textId="77777777" w:rsidR="00766ED6" w:rsidRDefault="00766ED6" w:rsidP="00BC14FE">
      <w:pPr>
        <w:pStyle w:val="Heading4"/>
        <w:rPr>
          <w:rFonts w:eastAsia="Verdana"/>
        </w:rPr>
      </w:pPr>
      <w:r>
        <w:rPr>
          <w:rFonts w:eastAsia="Verdana"/>
        </w:rPr>
        <w:t>Clause 10.5 Stopping and Recommencing Time</w:t>
      </w:r>
    </w:p>
    <w:p w14:paraId="28631ECF" w14:textId="5688E508" w:rsidR="00766ED6" w:rsidRDefault="00766ED6" w:rsidP="00007172">
      <w:pPr>
        <w:rPr>
          <w:rFonts w:eastAsia="Verdana"/>
        </w:rPr>
      </w:pPr>
      <w:r>
        <w:rPr>
          <w:rFonts w:eastAsia="Verdana"/>
        </w:rPr>
        <w:t>USAFL Clubs do not have the capacity to add time on for stoppages</w:t>
      </w:r>
      <w:r w:rsidR="00EA6655">
        <w:rPr>
          <w:rFonts w:eastAsia="Verdana"/>
        </w:rPr>
        <w:t xml:space="preserve"> and USAFL tournaments are on tight schedules</w:t>
      </w:r>
      <w:r>
        <w:rPr>
          <w:rFonts w:eastAsia="Verdana"/>
        </w:rPr>
        <w:t>; therefore</w:t>
      </w:r>
      <w:r w:rsidR="00EA6655">
        <w:rPr>
          <w:rFonts w:eastAsia="Verdana"/>
        </w:rPr>
        <w:t>,</w:t>
      </w:r>
      <w:r>
        <w:rPr>
          <w:rFonts w:eastAsia="Verdana"/>
        </w:rPr>
        <w:t xml:space="preserve"> games will continue to be played </w:t>
      </w:r>
      <w:r w:rsidRPr="00BC14FE">
        <w:rPr>
          <w:rFonts w:eastAsia="Verdana"/>
        </w:rPr>
        <w:t>without</w:t>
      </w:r>
      <w:r>
        <w:rPr>
          <w:rFonts w:eastAsia="Verdana"/>
        </w:rPr>
        <w:t xml:space="preserve"> "time on". Should a serious injury </w:t>
      </w:r>
      <w:r w:rsidR="00445054">
        <w:rPr>
          <w:rFonts w:eastAsia="Verdana"/>
        </w:rPr>
        <w:t xml:space="preserve">(e.g., a stretcher or ambulance is required to enter the field) </w:t>
      </w:r>
      <w:r>
        <w:rPr>
          <w:rFonts w:eastAsia="Verdana"/>
        </w:rPr>
        <w:t xml:space="preserve">occur during any USAFL sanctioned game the controlling umpire </w:t>
      </w:r>
      <w:r w:rsidR="00445054">
        <w:rPr>
          <w:rFonts w:eastAsia="Verdana"/>
        </w:rPr>
        <w:t xml:space="preserve">must </w:t>
      </w:r>
      <w:r>
        <w:rPr>
          <w:rFonts w:eastAsia="Verdana"/>
        </w:rPr>
        <w:t>signal to the timekeeper to stop the clock. The Controlling Umpire will signal the timekeeper to re-start the clock and signal “time on” to the players once the Controlling Umpire considers it safe to do so.</w:t>
      </w:r>
    </w:p>
    <w:p w14:paraId="7DA1A664" w14:textId="77777777" w:rsidR="00766ED6" w:rsidRDefault="00766ED6" w:rsidP="00007172">
      <w:pPr>
        <w:rPr>
          <w:rFonts w:eastAsia="Verdana"/>
        </w:rPr>
      </w:pPr>
    </w:p>
    <w:p w14:paraId="3D793733" w14:textId="435CC399" w:rsidR="00766ED6" w:rsidRDefault="00555AA8" w:rsidP="00BC14FE">
      <w:pPr>
        <w:pStyle w:val="Heading4"/>
        <w:rPr>
          <w:rFonts w:eastAsia="Verdana"/>
        </w:rPr>
      </w:pPr>
      <w:r>
        <w:rPr>
          <w:rFonts w:eastAsia="Verdana"/>
        </w:rPr>
        <w:t xml:space="preserve">Clause 15.3.3 Changing a decision (formerly </w:t>
      </w:r>
      <w:r w:rsidR="00766ED6">
        <w:rPr>
          <w:rFonts w:eastAsia="Verdana"/>
        </w:rPr>
        <w:t>Clause 12.1.5 Goal Umpire to Judge Goal or Behind</w:t>
      </w:r>
      <w:r>
        <w:rPr>
          <w:rFonts w:eastAsia="Verdana"/>
        </w:rPr>
        <w:t>)</w:t>
      </w:r>
    </w:p>
    <w:p w14:paraId="6E477684" w14:textId="59671A86" w:rsidR="004A4F46" w:rsidRDefault="004A4F46" w:rsidP="004A4F46">
      <w:pPr>
        <w:rPr>
          <w:rFonts w:eastAsia="Verdana"/>
        </w:rPr>
      </w:pPr>
      <w:r>
        <w:rPr>
          <w:rFonts w:eastAsia="Verdana"/>
        </w:rPr>
        <w:t xml:space="preserve">Due to the lack of qualified goal umpires and the wide variety of ability of “fill in” goal umpires, the USAFL chooses to </w:t>
      </w:r>
      <w:r w:rsidR="00555AA8">
        <w:rPr>
          <w:rFonts w:eastAsia="Verdana"/>
        </w:rPr>
        <w:t xml:space="preserve">retain the language of </w:t>
      </w:r>
      <w:r>
        <w:rPr>
          <w:rFonts w:eastAsia="Verdana"/>
        </w:rPr>
        <w:t>paragraph (b) which allows the Controlling Field Umpire the right to overrule a decision made by a non-accredited Goal Umpire.</w:t>
      </w:r>
    </w:p>
    <w:p w14:paraId="469AA1BC" w14:textId="77777777" w:rsidR="00766ED6" w:rsidRDefault="00766ED6" w:rsidP="00007172">
      <w:pPr>
        <w:rPr>
          <w:rFonts w:eastAsia="Verdana"/>
        </w:rPr>
      </w:pPr>
    </w:p>
    <w:p w14:paraId="353B85D6" w14:textId="1488A0D5" w:rsidR="00766ED6" w:rsidRDefault="00555AA8" w:rsidP="00BC14FE">
      <w:pPr>
        <w:pStyle w:val="Heading4"/>
        <w:rPr>
          <w:rFonts w:eastAsia="Verdana"/>
        </w:rPr>
      </w:pPr>
      <w:r>
        <w:rPr>
          <w:rFonts w:eastAsia="Verdana"/>
        </w:rPr>
        <w:t xml:space="preserve">Clause 16.1 Bringing the Football Back </w:t>
      </w:r>
      <w:proofErr w:type="gramStart"/>
      <w:r>
        <w:rPr>
          <w:rFonts w:eastAsia="Verdana"/>
        </w:rPr>
        <w:t>Into</w:t>
      </w:r>
      <w:proofErr w:type="gramEnd"/>
      <w:r>
        <w:rPr>
          <w:rFonts w:eastAsia="Verdana"/>
        </w:rPr>
        <w:t xml:space="preserve"> Play (formerly </w:t>
      </w:r>
      <w:r w:rsidR="0087133B">
        <w:rPr>
          <w:rFonts w:eastAsia="Verdana"/>
        </w:rPr>
        <w:t>Clause 13.3 Kick-</w:t>
      </w:r>
      <w:r w:rsidR="00766ED6">
        <w:rPr>
          <w:rFonts w:eastAsia="Verdana"/>
        </w:rPr>
        <w:t>In</w:t>
      </w:r>
      <w:r w:rsidR="0087133B">
        <w:rPr>
          <w:rFonts w:eastAsia="Verdana"/>
        </w:rPr>
        <w:t xml:space="preserve"> </w:t>
      </w:r>
      <w:r w:rsidR="00766ED6">
        <w:rPr>
          <w:rFonts w:eastAsia="Verdana"/>
        </w:rPr>
        <w:t>After Goal Umpire Signal</w:t>
      </w:r>
      <w:r>
        <w:rPr>
          <w:rFonts w:eastAsia="Verdana"/>
        </w:rPr>
        <w:t>)</w:t>
      </w:r>
    </w:p>
    <w:p w14:paraId="478A22BB" w14:textId="4A8153FD" w:rsidR="007C28F0" w:rsidRDefault="00766ED6" w:rsidP="001D4683">
      <w:pPr>
        <w:rPr>
          <w:rFonts w:eastAsia="Verdana"/>
        </w:rPr>
      </w:pPr>
      <w:r>
        <w:rPr>
          <w:rFonts w:eastAsia="Verdana"/>
        </w:rPr>
        <w:t xml:space="preserve">The USAFL will </w:t>
      </w:r>
      <w:r w:rsidR="00555AA8">
        <w:rPr>
          <w:rFonts w:eastAsia="Verdana"/>
        </w:rPr>
        <w:t xml:space="preserve">continue to require the Defending Team to </w:t>
      </w:r>
      <w:r w:rsidR="006D5BBF">
        <w:rPr>
          <w:rFonts w:eastAsia="Verdana"/>
        </w:rPr>
        <w:t>wait for the flags to be waved</w:t>
      </w:r>
      <w:r>
        <w:rPr>
          <w:rFonts w:eastAsia="Verdana"/>
        </w:rPr>
        <w:t>.</w:t>
      </w:r>
    </w:p>
    <w:p w14:paraId="19633E6C" w14:textId="77777777" w:rsidR="003D23B5" w:rsidRDefault="003D23B5" w:rsidP="003D23B5">
      <w:pPr>
        <w:rPr>
          <w:rFonts w:eastAsia="Verdana"/>
        </w:rPr>
      </w:pPr>
    </w:p>
    <w:p w14:paraId="0D494C3A" w14:textId="34D229DC" w:rsidR="00BC5FEE" w:rsidRPr="007C28F0" w:rsidRDefault="000B1147" w:rsidP="001D4683">
      <w:pPr>
        <w:rPr>
          <w:rFonts w:eastAsia="Verdana"/>
          <w:b/>
          <w:sz w:val="28"/>
          <w:szCs w:val="28"/>
        </w:rPr>
      </w:pPr>
      <w:r>
        <w:rPr>
          <w:rFonts w:eastAsia="Verdana"/>
          <w:b/>
          <w:sz w:val="28"/>
          <w:szCs w:val="28"/>
        </w:rPr>
        <w:lastRenderedPageBreak/>
        <w:t xml:space="preserve">Clause 17.10 Deliberate Rushed Behinds (formerly </w:t>
      </w:r>
      <w:r w:rsidR="004F7BB2">
        <w:rPr>
          <w:rFonts w:eastAsia="Verdana"/>
          <w:b/>
          <w:sz w:val="28"/>
          <w:szCs w:val="28"/>
        </w:rPr>
        <w:t>Clause 15.8</w:t>
      </w:r>
      <w:r w:rsidR="00BC5FEE" w:rsidRPr="007C28F0">
        <w:rPr>
          <w:rFonts w:eastAsia="Verdana"/>
          <w:b/>
          <w:sz w:val="28"/>
          <w:szCs w:val="28"/>
        </w:rPr>
        <w:t xml:space="preserve"> Free Kicks – Deliberate Rushed Behind</w:t>
      </w:r>
      <w:r>
        <w:rPr>
          <w:rFonts w:eastAsia="Verdana"/>
          <w:b/>
          <w:sz w:val="28"/>
          <w:szCs w:val="28"/>
        </w:rPr>
        <w:t>)</w:t>
      </w:r>
    </w:p>
    <w:p w14:paraId="4FFE0D82" w14:textId="77777777" w:rsidR="00BC5FEE" w:rsidRDefault="00BC5FEE" w:rsidP="00BC5FEE">
      <w:pPr>
        <w:rPr>
          <w:rFonts w:eastAsia="Verdana"/>
        </w:rPr>
      </w:pPr>
      <w:r>
        <w:rPr>
          <w:rFonts w:eastAsia="Verdana"/>
        </w:rPr>
        <w:t>The USAFL will not adopt the ruling to award a free kick to the attacking team when a defending opponent deliberately knocks the ball over the goal line.</w:t>
      </w:r>
    </w:p>
    <w:p w14:paraId="60591628" w14:textId="77777777" w:rsidR="00C837FF" w:rsidRDefault="00C837FF" w:rsidP="00C837FF">
      <w:pPr>
        <w:rPr>
          <w:rFonts w:eastAsia="Verdana"/>
        </w:rPr>
      </w:pPr>
    </w:p>
    <w:p w14:paraId="54B3E5E1" w14:textId="52FBEF52" w:rsidR="00C837FF" w:rsidRDefault="000B1147" w:rsidP="00C837FF">
      <w:pPr>
        <w:pStyle w:val="Heading4"/>
        <w:rPr>
          <w:rFonts w:eastAsia="Verdana"/>
        </w:rPr>
      </w:pPr>
      <w:r>
        <w:rPr>
          <w:rFonts w:eastAsia="Verdana"/>
        </w:rPr>
        <w:t xml:space="preserve">Clause 19.1.1 Standing the Mark and Clause 19.1.2 Protected Area (formerly </w:t>
      </w:r>
      <w:r w:rsidR="00C837FF">
        <w:rPr>
          <w:rFonts w:eastAsia="Verdana"/>
        </w:rPr>
        <w:t>Clause 16 Disposal from Mark or Free Kick</w:t>
      </w:r>
      <w:r>
        <w:rPr>
          <w:rFonts w:eastAsia="Verdana"/>
        </w:rPr>
        <w:t>)</w:t>
      </w:r>
    </w:p>
    <w:p w14:paraId="1486D16B" w14:textId="5E7FE2CE" w:rsidR="00C837FF" w:rsidRDefault="00C837FF" w:rsidP="00C837FF">
      <w:pPr>
        <w:rPr>
          <w:rFonts w:eastAsia="Verdana"/>
        </w:rPr>
      </w:pPr>
      <w:r>
        <w:rPr>
          <w:rFonts w:eastAsia="Verdana"/>
        </w:rPr>
        <w:t xml:space="preserve">All players in the Protected Area (the area </w:t>
      </w:r>
      <w:r w:rsidR="000B1147">
        <w:rPr>
          <w:rFonts w:eastAsia="Verdana"/>
        </w:rPr>
        <w:t xml:space="preserve">ten (10) </w:t>
      </w:r>
      <w:r>
        <w:rPr>
          <w:rFonts w:eastAsia="Verdana"/>
        </w:rPr>
        <w:t xml:space="preserve">yards from either side of the mark to the kicker and five </w:t>
      </w:r>
      <w:r w:rsidR="000B1147">
        <w:rPr>
          <w:rFonts w:eastAsia="Verdana"/>
        </w:rPr>
        <w:t xml:space="preserve">(5) </w:t>
      </w:r>
      <w:r>
        <w:rPr>
          <w:rFonts w:eastAsia="Verdana"/>
        </w:rPr>
        <w:t>yards behind the kicker) after a free kick will be give</w:t>
      </w:r>
      <w:r w:rsidR="002720F1">
        <w:rPr>
          <w:rFonts w:eastAsia="Verdana"/>
        </w:rPr>
        <w:t>n</w:t>
      </w:r>
      <w:r>
        <w:rPr>
          <w:rFonts w:eastAsia="Verdana"/>
        </w:rPr>
        <w:t xml:space="preserve"> a chance to immediately clear the Area. A player not clearing the Area and then impacting the opportunity of the kicker to play on or kick shall be penalized with a 50-meter penalty. A player not clearing the Area who does not impact the kicker shall not be penalized.</w:t>
      </w:r>
    </w:p>
    <w:p w14:paraId="131C9FD6" w14:textId="77777777" w:rsidR="00C837FF" w:rsidRDefault="00C837FF" w:rsidP="00C837FF">
      <w:pPr>
        <w:rPr>
          <w:rFonts w:eastAsia="Verdana"/>
        </w:rPr>
      </w:pPr>
    </w:p>
    <w:p w14:paraId="4C2C7D6E" w14:textId="7E70D7D2" w:rsidR="00C837FF" w:rsidRDefault="000B1147" w:rsidP="00C837FF">
      <w:pPr>
        <w:pStyle w:val="Heading4"/>
        <w:rPr>
          <w:rFonts w:eastAsia="Verdana"/>
        </w:rPr>
      </w:pPr>
      <w:r>
        <w:rPr>
          <w:rFonts w:eastAsia="Verdana"/>
        </w:rPr>
        <w:t xml:space="preserve">Clause 20.2 The Advantage Rule (formerly </w:t>
      </w:r>
      <w:r w:rsidR="00C837FF">
        <w:rPr>
          <w:rFonts w:eastAsia="Verdana"/>
        </w:rPr>
        <w:t>Clause 17</w:t>
      </w:r>
      <w:r w:rsidR="003D23B5">
        <w:rPr>
          <w:rFonts w:eastAsia="Verdana"/>
        </w:rPr>
        <w:t>.3</w:t>
      </w:r>
      <w:r w:rsidR="00C837FF">
        <w:rPr>
          <w:rFonts w:eastAsia="Verdana"/>
        </w:rPr>
        <w:t xml:space="preserve"> </w:t>
      </w:r>
      <w:r w:rsidR="003D23B5">
        <w:rPr>
          <w:rFonts w:eastAsia="Verdana"/>
        </w:rPr>
        <w:t xml:space="preserve">The </w:t>
      </w:r>
      <w:r w:rsidR="00C837FF">
        <w:rPr>
          <w:rFonts w:eastAsia="Verdana"/>
        </w:rPr>
        <w:t>Advantage Rule</w:t>
      </w:r>
      <w:r>
        <w:rPr>
          <w:rFonts w:eastAsia="Verdana"/>
        </w:rPr>
        <w:t>)</w:t>
      </w:r>
    </w:p>
    <w:p w14:paraId="61D4B0A3" w14:textId="77777777" w:rsidR="00C837FF" w:rsidRDefault="00C837FF" w:rsidP="00C837FF">
      <w:pPr>
        <w:rPr>
          <w:rFonts w:eastAsia="Verdana"/>
        </w:rPr>
      </w:pPr>
      <w:r>
        <w:rPr>
          <w:rFonts w:eastAsia="Verdana"/>
        </w:rPr>
        <w:t>Due to the difficulty of education of players and umpires regarding how to apply the advantage rule, the USAFL will continue its policy that the field umpire has sole discretion to award advantage (this is different from the AFL where the player’s choice to play on to advantage is part of the application of the law. See support video from the AFL for clarity).</w:t>
      </w:r>
    </w:p>
    <w:p w14:paraId="37894897" w14:textId="77777777" w:rsidR="00C837FF" w:rsidRDefault="00C837FF" w:rsidP="00C837FF">
      <w:pPr>
        <w:rPr>
          <w:rFonts w:eastAsia="Verdana"/>
        </w:rPr>
      </w:pPr>
    </w:p>
    <w:p w14:paraId="28B2877F" w14:textId="75B88895" w:rsidR="00C837FF" w:rsidRDefault="000B1147" w:rsidP="00C837FF">
      <w:pPr>
        <w:pStyle w:val="Heading4"/>
        <w:rPr>
          <w:rFonts w:eastAsia="Verdana"/>
        </w:rPr>
      </w:pPr>
      <w:r>
        <w:rPr>
          <w:rFonts w:eastAsia="Verdana"/>
        </w:rPr>
        <w:t>Clause 18.5 50-Meter Penalty – Local Conditions (</w:t>
      </w:r>
      <w:r w:rsidR="00BE6C3E">
        <w:rPr>
          <w:rFonts w:eastAsia="Verdana"/>
        </w:rPr>
        <w:t xml:space="preserve">formerly </w:t>
      </w:r>
      <w:r w:rsidR="00C837FF">
        <w:rPr>
          <w:rFonts w:eastAsia="Verdana"/>
        </w:rPr>
        <w:t>Clause 18.3 50-Meter Penalty – Local Conditions</w:t>
      </w:r>
      <w:r>
        <w:rPr>
          <w:rFonts w:eastAsia="Verdana"/>
        </w:rPr>
        <w:t>)</w:t>
      </w:r>
    </w:p>
    <w:p w14:paraId="6404E748" w14:textId="5E8A989B" w:rsidR="00C837FF" w:rsidRDefault="00C837FF" w:rsidP="00C837FF">
      <w:pPr>
        <w:rPr>
          <w:rFonts w:eastAsia="Verdana"/>
        </w:rPr>
      </w:pPr>
      <w:r>
        <w:rPr>
          <w:rFonts w:eastAsia="Verdana"/>
        </w:rPr>
        <w:t>This law allows a change to 25 meters for the distance assessed for this penalty. The USAFL has adopted this for all USAFL intrastate games. Certain games at nationals (usually Division1) will use a 50-meter assessment. In addition, with the growth of Metro footy in many clubs, the USAFL recommends the penalty be reduced to 15 meters when matches are played on soccer fields (or with 10 or fewer players per side).</w:t>
      </w:r>
    </w:p>
    <w:p w14:paraId="060D63FB" w14:textId="77777777" w:rsidR="00B10F90" w:rsidRDefault="00B10F90" w:rsidP="00C837FF">
      <w:pPr>
        <w:rPr>
          <w:rFonts w:eastAsia="Verdana"/>
        </w:rPr>
      </w:pPr>
    </w:p>
    <w:p w14:paraId="2B298E53" w14:textId="6609C8B1" w:rsidR="00766ED6" w:rsidRDefault="000B1147" w:rsidP="00BC14FE">
      <w:pPr>
        <w:pStyle w:val="Heading4"/>
        <w:rPr>
          <w:rFonts w:eastAsia="Verdana"/>
        </w:rPr>
      </w:pPr>
      <w:r>
        <w:rPr>
          <w:rFonts w:eastAsia="Verdana"/>
        </w:rPr>
        <w:t>Clause 22</w:t>
      </w:r>
      <w:r w:rsidR="00BE6C3E">
        <w:rPr>
          <w:rFonts w:eastAsia="Verdana"/>
        </w:rPr>
        <w:t>.4</w:t>
      </w:r>
      <w:r>
        <w:rPr>
          <w:rFonts w:eastAsia="Verdana"/>
        </w:rPr>
        <w:t xml:space="preserve"> Order Off Law </w:t>
      </w:r>
      <w:r w:rsidR="00BE6C3E">
        <w:rPr>
          <w:rFonts w:eastAsia="Verdana"/>
        </w:rPr>
        <w:t xml:space="preserve">– Replacing Player and Clause 22.5 Order Off for Specified Period </w:t>
      </w:r>
      <w:r>
        <w:rPr>
          <w:rFonts w:eastAsia="Verdana"/>
        </w:rPr>
        <w:t>(</w:t>
      </w:r>
      <w:r w:rsidR="00BE6C3E">
        <w:rPr>
          <w:rFonts w:eastAsia="Verdana"/>
        </w:rPr>
        <w:t xml:space="preserve">formerly </w:t>
      </w:r>
      <w:r w:rsidR="00766ED6">
        <w:rPr>
          <w:rFonts w:eastAsia="Verdana"/>
        </w:rPr>
        <w:t>Clause 20 Order Off Law</w:t>
      </w:r>
      <w:r>
        <w:rPr>
          <w:rFonts w:eastAsia="Verdana"/>
        </w:rPr>
        <w:t>)</w:t>
      </w:r>
    </w:p>
    <w:p w14:paraId="7445BF78" w14:textId="77777777" w:rsidR="00947142" w:rsidRDefault="00947142" w:rsidP="001D4683">
      <w:r w:rsidRPr="00947142">
        <w:rPr>
          <w:b/>
        </w:rPr>
        <w:t>Yellow Card</w:t>
      </w:r>
      <w:r>
        <w:t xml:space="preserve"> - a player receiving a Yellow Card is sent off for 15 minutes of game time and can be replaced on the field.</w:t>
      </w:r>
    </w:p>
    <w:p w14:paraId="32CF5D13" w14:textId="7CE83C4B" w:rsidR="00BE216D" w:rsidRDefault="00947142" w:rsidP="00007172">
      <w:r>
        <w:rPr>
          <w:b/>
        </w:rPr>
        <w:t>Red</w:t>
      </w:r>
      <w:r w:rsidRPr="00947142">
        <w:rPr>
          <w:b/>
        </w:rPr>
        <w:t xml:space="preserve"> Card</w:t>
      </w:r>
      <w:r>
        <w:t xml:space="preserve"> - a player receiving a Red Card is sent off for the remainder of that game and cannot return to the field of play. The player may be replaced on the field, but only after 15 minutes of game time. In addition,</w:t>
      </w:r>
      <w:r w:rsidRPr="00947142">
        <w:t xml:space="preserve"> </w:t>
      </w:r>
      <w:r>
        <w:t>the player will also be subjected to an automatic USAFL tribunal appearance.</w:t>
      </w:r>
      <w:bookmarkEnd w:id="0"/>
      <w:bookmarkEnd w:id="1"/>
    </w:p>
    <w:p w14:paraId="745DF24B" w14:textId="4804D881" w:rsidR="00BE6C3E" w:rsidRDefault="00BE6C3E" w:rsidP="00007172">
      <w:r>
        <w:t>Note: Every Yellow Card and Red Card issued carries a 50-Meter Penalty against the offending team</w:t>
      </w:r>
    </w:p>
    <w:p w14:paraId="7CF2B922" w14:textId="77777777" w:rsidR="00BE6C3E" w:rsidRDefault="00BE6C3E" w:rsidP="00007172"/>
    <w:p w14:paraId="77DF6FDF" w14:textId="53725BAE" w:rsidR="003041EA" w:rsidRDefault="00BE6C3E" w:rsidP="003041EA">
      <w:pPr>
        <w:pStyle w:val="Heading4"/>
        <w:rPr>
          <w:rFonts w:eastAsia="Verdana"/>
        </w:rPr>
      </w:pPr>
      <w:r>
        <w:rPr>
          <w:rFonts w:eastAsia="Verdana"/>
        </w:rPr>
        <w:t xml:space="preserve">Clause 22.2(d) </w:t>
      </w:r>
      <w:r w:rsidR="003041EA">
        <w:rPr>
          <w:rFonts w:eastAsia="Verdana"/>
        </w:rPr>
        <w:t>Abusive Language</w:t>
      </w:r>
    </w:p>
    <w:p w14:paraId="51D3A7BC" w14:textId="0B21A106" w:rsidR="003041EA" w:rsidRPr="003041EA" w:rsidRDefault="003041EA" w:rsidP="003041EA">
      <w:pPr>
        <w:rPr>
          <w:rFonts w:eastAsia="Verdana" w:cstheme="minorHAnsi"/>
        </w:rPr>
      </w:pPr>
      <w:r w:rsidRPr="00D04089">
        <w:rPr>
          <w:rFonts w:cstheme="minorHAnsi"/>
          <w:color w:val="222222"/>
        </w:rPr>
        <w:t>The USAFLUA reminds clubs that abusive language towards umpires will not be tolerated. A player using abusive language towards an umpire will be disciplined. Umpires also have the right to discipline abusive language</w:t>
      </w:r>
      <w:r w:rsidR="00BE6C3E">
        <w:rPr>
          <w:rFonts w:cstheme="minorHAnsi"/>
          <w:color w:val="222222"/>
        </w:rPr>
        <w:t xml:space="preserve"> </w:t>
      </w:r>
      <w:r w:rsidRPr="00D04089">
        <w:rPr>
          <w:rFonts w:cstheme="minorHAnsi"/>
          <w:color w:val="222222"/>
        </w:rPr>
        <w:t>towards an opponent, teammate, coach, spectator, or any other person(s) before, during, and after a match</w:t>
      </w:r>
      <w:r w:rsidRPr="003041EA">
        <w:rPr>
          <w:rFonts w:eastAsia="Verdana" w:cstheme="minorHAnsi"/>
        </w:rPr>
        <w:t>.</w:t>
      </w:r>
    </w:p>
    <w:p w14:paraId="1167E28F" w14:textId="77777777" w:rsidR="003041EA" w:rsidRDefault="003041EA" w:rsidP="003041EA">
      <w:pPr>
        <w:rPr>
          <w:rFonts w:eastAsia="Verdana"/>
        </w:rPr>
      </w:pPr>
    </w:p>
    <w:p w14:paraId="3FD6BC86" w14:textId="2EC127A3" w:rsidR="003041EA" w:rsidRDefault="00B92BFD" w:rsidP="003041EA">
      <w:pPr>
        <w:pStyle w:val="Heading4"/>
        <w:rPr>
          <w:rFonts w:eastAsia="Verdana"/>
        </w:rPr>
      </w:pPr>
      <w:r>
        <w:rPr>
          <w:rFonts w:eastAsia="Verdana"/>
        </w:rPr>
        <w:t>Clause 1</w:t>
      </w:r>
      <w:r w:rsidR="00BE6C3E">
        <w:rPr>
          <w:rFonts w:eastAsia="Verdana"/>
        </w:rPr>
        <w:t>7.4.2 Ruck Contests – Number of Rucks (</w:t>
      </w:r>
      <w:r>
        <w:rPr>
          <w:rFonts w:eastAsia="Verdana"/>
        </w:rPr>
        <w:t xml:space="preserve">informally referred to as </w:t>
      </w:r>
      <w:r w:rsidR="003041EA">
        <w:rPr>
          <w:rFonts w:eastAsia="Verdana"/>
        </w:rPr>
        <w:t>Third Person Up in the Ruck</w:t>
      </w:r>
      <w:r>
        <w:rPr>
          <w:rFonts w:eastAsia="Verdana"/>
        </w:rPr>
        <w:t>)</w:t>
      </w:r>
    </w:p>
    <w:p w14:paraId="0983D0B7" w14:textId="67A02293" w:rsidR="003041EA" w:rsidRPr="003041EA" w:rsidRDefault="003041EA" w:rsidP="003041EA">
      <w:pPr>
        <w:rPr>
          <w:rFonts w:ascii="Times New Roman" w:hAnsi="Times New Roman" w:cs="Times New Roman"/>
          <w:color w:val="222222"/>
          <w:sz w:val="22"/>
          <w:szCs w:val="22"/>
        </w:rPr>
      </w:pPr>
      <w:r w:rsidRPr="00D04089">
        <w:rPr>
          <w:rFonts w:cstheme="minorHAnsi"/>
          <w:color w:val="222222"/>
        </w:rPr>
        <w:t xml:space="preserve">The USAFLUA reminds </w:t>
      </w:r>
      <w:r>
        <w:rPr>
          <w:rFonts w:cstheme="minorHAnsi"/>
          <w:color w:val="222222"/>
        </w:rPr>
        <w:t>players</w:t>
      </w:r>
      <w:r w:rsidRPr="00D04089">
        <w:rPr>
          <w:rFonts w:cstheme="minorHAnsi"/>
          <w:color w:val="222222"/>
        </w:rPr>
        <w:t xml:space="preserve"> that </w:t>
      </w:r>
      <w:r>
        <w:rPr>
          <w:rFonts w:cstheme="minorHAnsi"/>
          <w:color w:val="222222"/>
        </w:rPr>
        <w:t>the USAFL has not adopted the “third person up” rule for ruck contests</w:t>
      </w:r>
      <w:r w:rsidR="00B92BFD">
        <w:rPr>
          <w:rFonts w:cstheme="minorHAnsi"/>
          <w:color w:val="222222"/>
        </w:rPr>
        <w:t xml:space="preserve"> other than Centre Bounces</w:t>
      </w:r>
      <w:r>
        <w:rPr>
          <w:rFonts w:cstheme="minorHAnsi"/>
          <w:color w:val="222222"/>
        </w:rPr>
        <w:t>. However, all normal ruck infringements will continue to be penalized</w:t>
      </w:r>
      <w:r w:rsidR="00B92BFD">
        <w:rPr>
          <w:rFonts w:cstheme="minorHAnsi"/>
          <w:color w:val="222222"/>
        </w:rPr>
        <w:t xml:space="preserve"> as detailed in Clause 17.4.3 Free Kicks - Ruck Contests (excepting item (a) regarding a non-nominated ruck contestant)</w:t>
      </w:r>
      <w:r>
        <w:rPr>
          <w:rFonts w:cstheme="minorHAnsi"/>
          <w:color w:val="222222"/>
        </w:rPr>
        <w:t>.</w:t>
      </w:r>
    </w:p>
    <w:p w14:paraId="647B8454" w14:textId="1D1B95F8" w:rsidR="00EA6655" w:rsidRDefault="00EA6655" w:rsidP="00007172"/>
    <w:p w14:paraId="1B2982EA" w14:textId="0FA3D0B4" w:rsidR="00F74640" w:rsidRPr="003041EA" w:rsidRDefault="00F74640" w:rsidP="00F74640">
      <w:pPr>
        <w:pStyle w:val="Heading4"/>
        <w:rPr>
          <w:rFonts w:eastAsia="Verdana"/>
          <w:u w:val="single"/>
        </w:rPr>
      </w:pPr>
      <w:bookmarkStart w:id="2" w:name="_GoBack"/>
      <w:bookmarkEnd w:id="2"/>
      <w:r w:rsidRPr="003041EA">
        <w:rPr>
          <w:rFonts w:eastAsia="Verdana"/>
          <w:u w:val="single"/>
        </w:rPr>
        <w:t>2019 Rule Changes</w:t>
      </w:r>
    </w:p>
    <w:p w14:paraId="75A4BFD5" w14:textId="49CF7D31" w:rsidR="00EA6655" w:rsidRDefault="00EA6655" w:rsidP="00EA6655">
      <w:pPr>
        <w:pStyle w:val="Default"/>
      </w:pPr>
      <w:r>
        <w:t>The Following 2019 Rules will be incorporated above once the Law numbers are available</w:t>
      </w:r>
      <w:r w:rsidR="00F74640">
        <w:t>.</w:t>
      </w:r>
    </w:p>
    <w:p w14:paraId="0B1ED6EC" w14:textId="77777777" w:rsidR="00EA6655" w:rsidRDefault="00EA6655" w:rsidP="00EA6655">
      <w:pPr>
        <w:pStyle w:val="Default"/>
      </w:pPr>
    </w:p>
    <w:p w14:paraId="66AA3C38" w14:textId="0C9BFE91" w:rsidR="00EA6655" w:rsidRPr="00EA6655" w:rsidRDefault="00B92BFD" w:rsidP="00EA6655">
      <w:pPr>
        <w:pStyle w:val="Heading4"/>
      </w:pPr>
      <w:r>
        <w:t>Clause 13.1 Starting Positions</w:t>
      </w:r>
    </w:p>
    <w:p w14:paraId="2BD51C2B" w14:textId="5781B4D3" w:rsidR="00EA6655" w:rsidRDefault="00EA6655" w:rsidP="00EA6655">
      <w:pPr>
        <w:pStyle w:val="Default"/>
      </w:pPr>
      <w:r w:rsidRPr="00EA6655">
        <w:t>Implementation of a traditional set up at cent</w:t>
      </w:r>
      <w:r w:rsidR="00523362">
        <w:t>er</w:t>
      </w:r>
      <w:r w:rsidRPr="00EA6655">
        <w:t xml:space="preserve"> bounces – Clubs must have six Players inside both 50-</w:t>
      </w:r>
      <w:r w:rsidR="005856A1" w:rsidRPr="00EA6655">
        <w:t>Met</w:t>
      </w:r>
      <w:r w:rsidR="005856A1">
        <w:t>er</w:t>
      </w:r>
      <w:r w:rsidR="005856A1" w:rsidRPr="00EA6655">
        <w:t xml:space="preserve"> </w:t>
      </w:r>
      <w:r w:rsidRPr="00EA6655">
        <w:t>arcs, with one Player required to be inside the Goal Square. Four Midfield Players are positioned inside the Centre Square with the Wingmen required to be placed somewhere along the Wing.</w:t>
      </w:r>
    </w:p>
    <w:p w14:paraId="2527D186" w14:textId="77777777" w:rsidR="00EA6655" w:rsidRDefault="00EA6655" w:rsidP="00EA6655">
      <w:pPr>
        <w:pStyle w:val="Default"/>
      </w:pPr>
    </w:p>
    <w:p w14:paraId="619DF5E9" w14:textId="4BDA6359" w:rsidR="001F63AB" w:rsidRDefault="00EA6655" w:rsidP="00EA6655">
      <w:pPr>
        <w:pStyle w:val="Default"/>
        <w:rPr>
          <w:highlight w:val="yellow"/>
        </w:rPr>
      </w:pPr>
      <w:r w:rsidRPr="001F63AB">
        <w:rPr>
          <w:b/>
          <w:highlight w:val="yellow"/>
        </w:rPr>
        <w:t>USAFL</w:t>
      </w:r>
      <w:r w:rsidR="00523362">
        <w:rPr>
          <w:b/>
          <w:highlight w:val="yellow"/>
        </w:rPr>
        <w:t xml:space="preserve">: </w:t>
      </w:r>
      <w:r w:rsidR="00523362">
        <w:rPr>
          <w:highlight w:val="yellow"/>
        </w:rPr>
        <w:t>The USAFL does</w:t>
      </w:r>
      <w:r w:rsidRPr="001F63AB">
        <w:rPr>
          <w:highlight w:val="yellow"/>
        </w:rPr>
        <w:t xml:space="preserve"> </w:t>
      </w:r>
      <w:r w:rsidR="001F63AB">
        <w:rPr>
          <w:highlight w:val="yellow"/>
        </w:rPr>
        <w:t>NOT</w:t>
      </w:r>
      <w:r w:rsidRPr="001F63AB">
        <w:rPr>
          <w:highlight w:val="yellow"/>
        </w:rPr>
        <w:t xml:space="preserve"> adopt this rule.</w:t>
      </w:r>
    </w:p>
    <w:p w14:paraId="29A65FB6" w14:textId="77777777" w:rsidR="00EA6655" w:rsidRPr="00EA6655" w:rsidRDefault="00EA6655" w:rsidP="00EA6655">
      <w:pPr>
        <w:pStyle w:val="Default"/>
      </w:pPr>
    </w:p>
    <w:p w14:paraId="6EB28488" w14:textId="18180C8B" w:rsidR="00EA6655" w:rsidRPr="00EA6655" w:rsidRDefault="00B92BFD" w:rsidP="00EA6655">
      <w:pPr>
        <w:pStyle w:val="Heading4"/>
      </w:pPr>
      <w:r>
        <w:t>Clause 16 Procedure After a Behind Has Been Scored – Clause 16.1 Bringing the Football back into Play and Clause 16.2 Protected Area (Replaces Rule 13 Kicking the Football into Play after a Behind Has Been Scored)</w:t>
      </w:r>
    </w:p>
    <w:p w14:paraId="5193572E" w14:textId="08548994" w:rsidR="00EA6655" w:rsidRPr="00EA6655" w:rsidRDefault="00EA6655" w:rsidP="001F63AB">
      <w:pPr>
        <w:pStyle w:val="Default"/>
        <w:spacing w:after="142"/>
      </w:pPr>
      <w:r w:rsidRPr="00EA6655">
        <w:t xml:space="preserve">For Kick-Ins from a Behind, a Player will no longer need to kick to himself to Play On out of the Goal Square. </w:t>
      </w:r>
    </w:p>
    <w:p w14:paraId="1C8470A1" w14:textId="043911EB" w:rsidR="00EA6655" w:rsidRPr="00EA6655" w:rsidRDefault="00EA6655" w:rsidP="001F63AB">
      <w:pPr>
        <w:pStyle w:val="Default"/>
      </w:pPr>
      <w:r w:rsidRPr="00EA6655">
        <w:t xml:space="preserve">Following a Behind, the man on The Mark will be positioned 10 </w:t>
      </w:r>
      <w:r w:rsidR="00B92BFD">
        <w:t xml:space="preserve">(10) </w:t>
      </w:r>
      <w:r w:rsidR="005856A1">
        <w:t>yard</w:t>
      </w:r>
      <w:r w:rsidR="005856A1" w:rsidRPr="00EA6655">
        <w:t xml:space="preserve">s </w:t>
      </w:r>
      <w:r w:rsidRPr="00EA6655">
        <w:t>from the top of the Goal Square (</w:t>
      </w:r>
      <w:r w:rsidR="00B92BFD">
        <w:t>formerly five (</w:t>
      </w:r>
      <w:r w:rsidRPr="00EA6655">
        <w:t>5</w:t>
      </w:r>
      <w:r w:rsidR="00B92BFD">
        <w:t>)</w:t>
      </w:r>
      <w:r w:rsidRPr="00EA6655">
        <w:t xml:space="preserve"> </w:t>
      </w:r>
      <w:r w:rsidR="005856A1">
        <w:t>yards</w:t>
      </w:r>
      <w:r w:rsidRPr="00EA6655">
        <w:t xml:space="preserve">). </w:t>
      </w:r>
    </w:p>
    <w:p w14:paraId="1FE1A010" w14:textId="19A27FC2" w:rsidR="00EA6655" w:rsidRDefault="00EA6655" w:rsidP="00EA6655">
      <w:pPr>
        <w:pStyle w:val="Default"/>
      </w:pPr>
    </w:p>
    <w:p w14:paraId="6AFBAF2F" w14:textId="17CD54E4" w:rsidR="00523362" w:rsidRDefault="00523362" w:rsidP="00523362">
      <w:pPr>
        <w:pStyle w:val="Default"/>
        <w:rPr>
          <w:highlight w:val="yellow"/>
        </w:rPr>
      </w:pPr>
      <w:r w:rsidRPr="001F63AB">
        <w:rPr>
          <w:b/>
          <w:highlight w:val="yellow"/>
        </w:rPr>
        <w:t>USAFL</w:t>
      </w:r>
      <w:r>
        <w:rPr>
          <w:b/>
          <w:highlight w:val="yellow"/>
        </w:rPr>
        <w:t xml:space="preserve">: </w:t>
      </w:r>
      <w:r>
        <w:rPr>
          <w:highlight w:val="yellow"/>
        </w:rPr>
        <w:t>The USAFL a</w:t>
      </w:r>
      <w:r w:rsidR="00F1561C">
        <w:rPr>
          <w:highlight w:val="yellow"/>
        </w:rPr>
        <w:t>do</w:t>
      </w:r>
      <w:r>
        <w:rPr>
          <w:highlight w:val="yellow"/>
        </w:rPr>
        <w:t>pts</w:t>
      </w:r>
      <w:r w:rsidRPr="001F63AB">
        <w:rPr>
          <w:highlight w:val="yellow"/>
        </w:rPr>
        <w:t xml:space="preserve"> this rule</w:t>
      </w:r>
      <w:r>
        <w:rPr>
          <w:highlight w:val="yellow"/>
        </w:rPr>
        <w:t xml:space="preserve">. However, for smaller fields such as for Metro games the distance may still be set at </w:t>
      </w:r>
      <w:r w:rsidR="00B92BFD">
        <w:rPr>
          <w:highlight w:val="yellow"/>
        </w:rPr>
        <w:t>five (</w:t>
      </w:r>
      <w:r>
        <w:rPr>
          <w:highlight w:val="yellow"/>
        </w:rPr>
        <w:t>5</w:t>
      </w:r>
      <w:r w:rsidR="00B92BFD">
        <w:rPr>
          <w:highlight w:val="yellow"/>
        </w:rPr>
        <w:t>)</w:t>
      </w:r>
      <w:r>
        <w:rPr>
          <w:highlight w:val="yellow"/>
        </w:rPr>
        <w:t xml:space="preserve"> </w:t>
      </w:r>
      <w:r w:rsidR="005856A1">
        <w:rPr>
          <w:highlight w:val="yellow"/>
        </w:rPr>
        <w:t>yards</w:t>
      </w:r>
      <w:r w:rsidR="00F74640">
        <w:rPr>
          <w:highlight w:val="yellow"/>
        </w:rPr>
        <w:t xml:space="preserve">. </w:t>
      </w:r>
      <w:r w:rsidR="003D13D6">
        <w:rPr>
          <w:highlight w:val="yellow"/>
        </w:rPr>
        <w:t xml:space="preserve">Note </w:t>
      </w:r>
      <w:r w:rsidR="00F74640">
        <w:rPr>
          <w:highlight w:val="yellow"/>
        </w:rPr>
        <w:t xml:space="preserve">– </w:t>
      </w:r>
      <w:r w:rsidR="003D13D6">
        <w:rPr>
          <w:highlight w:val="yellow"/>
        </w:rPr>
        <w:t>Clause 15.7.1(b) is no longer applicable after the Play On call</w:t>
      </w:r>
      <w:r w:rsidR="004B534C">
        <w:rPr>
          <w:highlight w:val="yellow"/>
        </w:rPr>
        <w:t>,</w:t>
      </w:r>
      <w:r w:rsidR="003D13D6">
        <w:rPr>
          <w:highlight w:val="yellow"/>
        </w:rPr>
        <w:t xml:space="preserve"> meaning </w:t>
      </w:r>
      <w:r w:rsidR="00F74640">
        <w:rPr>
          <w:highlight w:val="yellow"/>
        </w:rPr>
        <w:t xml:space="preserve">if after leaving the square </w:t>
      </w:r>
      <w:r w:rsidR="003D13D6">
        <w:rPr>
          <w:highlight w:val="yellow"/>
        </w:rPr>
        <w:t>and the Umpire calls Play O</w:t>
      </w:r>
      <w:r w:rsidR="004B534C">
        <w:rPr>
          <w:highlight w:val="yellow"/>
        </w:rPr>
        <w:t>n</w:t>
      </w:r>
      <w:r w:rsidR="003D13D6">
        <w:rPr>
          <w:highlight w:val="yellow"/>
        </w:rPr>
        <w:t xml:space="preserve">, </w:t>
      </w:r>
      <w:r w:rsidR="00F74640">
        <w:rPr>
          <w:highlight w:val="yellow"/>
        </w:rPr>
        <w:t xml:space="preserve">the player kicks out of bounds </w:t>
      </w:r>
      <w:r w:rsidR="003D13D6">
        <w:rPr>
          <w:highlight w:val="yellow"/>
        </w:rPr>
        <w:t xml:space="preserve">with the ball hitting in the playing surface first, </w:t>
      </w:r>
      <w:r w:rsidR="00F74640">
        <w:rPr>
          <w:highlight w:val="yellow"/>
        </w:rPr>
        <w:t xml:space="preserve">it is </w:t>
      </w:r>
      <w:r w:rsidR="003D13D6">
        <w:rPr>
          <w:highlight w:val="yellow"/>
        </w:rPr>
        <w:t>NOT</w:t>
      </w:r>
      <w:r w:rsidR="00F74640">
        <w:rPr>
          <w:highlight w:val="yellow"/>
        </w:rPr>
        <w:t xml:space="preserve"> ‘on the full’</w:t>
      </w:r>
      <w:r w:rsidR="003D13D6">
        <w:rPr>
          <w:highlight w:val="yellow"/>
        </w:rPr>
        <w:t xml:space="preserve"> but will be a Throw In at that spot</w:t>
      </w:r>
      <w:r w:rsidR="005856A1">
        <w:rPr>
          <w:highlight w:val="yellow"/>
        </w:rPr>
        <w:t>, unless the Deliberate Out of Bounds rule has been violated (Clause 17.9.2(b)</w:t>
      </w:r>
      <w:r w:rsidRPr="001F63AB">
        <w:rPr>
          <w:highlight w:val="yellow"/>
        </w:rPr>
        <w:t>.</w:t>
      </w:r>
    </w:p>
    <w:p w14:paraId="0A0BF731" w14:textId="77777777" w:rsidR="00EA6655" w:rsidRPr="00EA6655" w:rsidRDefault="00EA6655" w:rsidP="00EA6655">
      <w:pPr>
        <w:pStyle w:val="Default"/>
      </w:pPr>
    </w:p>
    <w:p w14:paraId="2DC65BE8" w14:textId="738C65D5" w:rsidR="00EA6655" w:rsidRPr="00EA6655" w:rsidRDefault="0075191B" w:rsidP="00EA6655">
      <w:pPr>
        <w:pStyle w:val="Heading4"/>
      </w:pPr>
      <w:r>
        <w:t xml:space="preserve">Clause </w:t>
      </w:r>
      <w:r w:rsidR="003D13D6">
        <w:t>Section 19.4 Disposal by a Defending Player – Within Nine Met</w:t>
      </w:r>
      <w:r w:rsidR="005856A1">
        <w:t>er</w:t>
      </w:r>
      <w:r w:rsidR="003D13D6">
        <w:t>s</w:t>
      </w:r>
    </w:p>
    <w:p w14:paraId="2DC0A1CF" w14:textId="3B3E6DD8" w:rsidR="00EA6655" w:rsidRPr="00EA6655" w:rsidRDefault="00EA6655" w:rsidP="001F63AB">
      <w:pPr>
        <w:pStyle w:val="Default"/>
      </w:pPr>
      <w:r w:rsidRPr="00EA6655">
        <w:t xml:space="preserve">For all Defenders who take a Mark or gain a Free Kick within </w:t>
      </w:r>
      <w:r w:rsidR="003D13D6">
        <w:t xml:space="preserve">the </w:t>
      </w:r>
      <w:proofErr w:type="gramStart"/>
      <w:r w:rsidRPr="00EA6655">
        <w:t>9 met</w:t>
      </w:r>
      <w:r w:rsidR="00F1561C">
        <w:t>e</w:t>
      </w:r>
      <w:r w:rsidRPr="00EA6655">
        <w:t>r</w:t>
      </w:r>
      <w:proofErr w:type="gramEnd"/>
      <w:r w:rsidR="003D13D6">
        <w:t xml:space="preserve"> line</w:t>
      </w:r>
      <w:r w:rsidRPr="00EA6655">
        <w:t xml:space="preserve"> of their own Goal</w:t>
      </w:r>
      <w:r w:rsidR="003D13D6">
        <w:t xml:space="preserve"> Line</w:t>
      </w:r>
      <w:r w:rsidRPr="00EA6655">
        <w:t xml:space="preserve">, the man on The Mark for the attacking team will be brought in line with the top of the Goal Square. </w:t>
      </w:r>
      <w:r w:rsidR="003D13D6">
        <w:t xml:space="preserve">This can occur </w:t>
      </w:r>
      <w:r w:rsidR="0075191B">
        <w:t>before Goal, Before the Behind Area, or in the Pockets outside the Behind Posts – in all cases, the top of the goal square (which is nine met</w:t>
      </w:r>
      <w:r w:rsidR="005856A1">
        <w:t>er</w:t>
      </w:r>
      <w:r w:rsidR="0075191B">
        <w:t>s) is “extended” out to the Boundary Line if necessary.</w:t>
      </w:r>
    </w:p>
    <w:p w14:paraId="520C4376" w14:textId="6E792FAD" w:rsidR="00EA6655" w:rsidRDefault="00EA6655" w:rsidP="00EA6655">
      <w:pPr>
        <w:pStyle w:val="Default"/>
      </w:pPr>
    </w:p>
    <w:p w14:paraId="1031D196" w14:textId="59E55FF0" w:rsidR="00F74640" w:rsidRDefault="00F74640" w:rsidP="00F74640">
      <w:pPr>
        <w:pStyle w:val="Default"/>
        <w:rPr>
          <w:highlight w:val="yellow"/>
        </w:rPr>
      </w:pPr>
      <w:r w:rsidRPr="001F63AB">
        <w:rPr>
          <w:b/>
          <w:highlight w:val="yellow"/>
        </w:rPr>
        <w:t>USAFL</w:t>
      </w:r>
      <w:r>
        <w:rPr>
          <w:b/>
          <w:highlight w:val="yellow"/>
        </w:rPr>
        <w:t xml:space="preserve">: </w:t>
      </w:r>
      <w:r>
        <w:rPr>
          <w:highlight w:val="yellow"/>
        </w:rPr>
        <w:t>The USAFL a</w:t>
      </w:r>
      <w:r w:rsidR="00F1561C">
        <w:rPr>
          <w:highlight w:val="yellow"/>
        </w:rPr>
        <w:t>do</w:t>
      </w:r>
      <w:r>
        <w:rPr>
          <w:highlight w:val="yellow"/>
        </w:rPr>
        <w:t>pts</w:t>
      </w:r>
      <w:r w:rsidRPr="001F63AB">
        <w:rPr>
          <w:highlight w:val="yellow"/>
        </w:rPr>
        <w:t xml:space="preserve"> this rule.</w:t>
      </w:r>
    </w:p>
    <w:p w14:paraId="3A26EEE4" w14:textId="77777777" w:rsidR="00EA6655" w:rsidRPr="00EA6655" w:rsidRDefault="00EA6655" w:rsidP="00EA6655">
      <w:pPr>
        <w:pStyle w:val="Default"/>
      </w:pPr>
    </w:p>
    <w:p w14:paraId="3B84E7B9" w14:textId="35D66ADE" w:rsidR="00EA6655" w:rsidRPr="00EA6655" w:rsidRDefault="0075191B" w:rsidP="00EA6655">
      <w:pPr>
        <w:pStyle w:val="Heading4"/>
      </w:pPr>
      <w:r>
        <w:t>Clause 6 Team Officials and Team Runner</w:t>
      </w:r>
      <w:r w:rsidR="005856A1">
        <w:t>s</w:t>
      </w:r>
    </w:p>
    <w:p w14:paraId="0D9F87D6" w14:textId="7404BD87" w:rsidR="00EA6655" w:rsidRDefault="0095501C" w:rsidP="00EA6655">
      <w:pPr>
        <w:pStyle w:val="Default"/>
      </w:pPr>
      <w:r>
        <w:t>The new AFL Law regarding Team Officials allows the Controlling Body (the USAFL) to specify when team officials may enter the playing surface. Because the USAFL plays matches primarily in summer and at the community level, a team may have Water Runners on the field at any time provided they don’t interfere with the playing of the match and do not carry messages (that is the duty of the Team Runner). Team Runners may enter at any time provided they do not interfere with the match, deliver their message and return the sideline. Per Clause 17.13 these team officials must not be in the 50-Mete</w:t>
      </w:r>
      <w:r w:rsidR="005856A1">
        <w:t>r</w:t>
      </w:r>
      <w:r>
        <w:t xml:space="preserve"> Arc during a Kick Out after a Behind.</w:t>
      </w:r>
    </w:p>
    <w:p w14:paraId="713AA48F" w14:textId="77777777" w:rsidR="0095501C" w:rsidRDefault="0095501C" w:rsidP="00EA6655">
      <w:pPr>
        <w:pStyle w:val="Default"/>
      </w:pPr>
    </w:p>
    <w:p w14:paraId="7E8A4EFB" w14:textId="6508C817" w:rsidR="00F74640" w:rsidRDefault="00F74640" w:rsidP="00F74640">
      <w:pPr>
        <w:pStyle w:val="Default"/>
        <w:rPr>
          <w:highlight w:val="yellow"/>
        </w:rPr>
      </w:pPr>
      <w:r w:rsidRPr="001F63AB">
        <w:rPr>
          <w:b/>
          <w:highlight w:val="yellow"/>
        </w:rPr>
        <w:t>USAFL</w:t>
      </w:r>
      <w:r>
        <w:rPr>
          <w:b/>
          <w:highlight w:val="yellow"/>
        </w:rPr>
        <w:t xml:space="preserve">: </w:t>
      </w:r>
      <w:r>
        <w:rPr>
          <w:highlight w:val="yellow"/>
        </w:rPr>
        <w:t>The USAFL does</w:t>
      </w:r>
      <w:r w:rsidRPr="001F63AB">
        <w:rPr>
          <w:highlight w:val="yellow"/>
        </w:rPr>
        <w:t xml:space="preserve"> </w:t>
      </w:r>
      <w:r>
        <w:rPr>
          <w:highlight w:val="yellow"/>
        </w:rPr>
        <w:t>NOT</w:t>
      </w:r>
      <w:r w:rsidRPr="001F63AB">
        <w:rPr>
          <w:highlight w:val="yellow"/>
        </w:rPr>
        <w:t xml:space="preserve"> adopt </w:t>
      </w:r>
      <w:r w:rsidR="0095501C">
        <w:rPr>
          <w:highlight w:val="yellow"/>
        </w:rPr>
        <w:t>the AFL</w:t>
      </w:r>
      <w:r w:rsidR="0095501C" w:rsidRPr="001F63AB">
        <w:rPr>
          <w:highlight w:val="yellow"/>
        </w:rPr>
        <w:t xml:space="preserve"> </w:t>
      </w:r>
      <w:r w:rsidRPr="001F63AB">
        <w:rPr>
          <w:highlight w:val="yellow"/>
        </w:rPr>
        <w:t>rule</w:t>
      </w:r>
      <w:r w:rsidR="0095501C">
        <w:rPr>
          <w:highlight w:val="yellow"/>
        </w:rPr>
        <w:t xml:space="preserve"> and continues with the rule as described above</w:t>
      </w:r>
      <w:r w:rsidRPr="001F63AB">
        <w:rPr>
          <w:highlight w:val="yellow"/>
        </w:rPr>
        <w:t>.</w:t>
      </w:r>
    </w:p>
    <w:p w14:paraId="00FA7935" w14:textId="77777777" w:rsidR="00EA6655" w:rsidRPr="00EA6655" w:rsidRDefault="00EA6655" w:rsidP="00EA6655">
      <w:pPr>
        <w:pStyle w:val="Default"/>
      </w:pPr>
    </w:p>
    <w:p w14:paraId="3C2AC8F3" w14:textId="72C0C0EE" w:rsidR="00EA6655" w:rsidRPr="00EA6655" w:rsidRDefault="0095501C" w:rsidP="00EA6655">
      <w:pPr>
        <w:pStyle w:val="Heading4"/>
      </w:pPr>
      <w:r>
        <w:t>Clause 17.8.2 Free Kicks - Umpires</w:t>
      </w:r>
    </w:p>
    <w:p w14:paraId="506BF28F" w14:textId="6B93B645" w:rsidR="00EA6655" w:rsidRPr="00EA6655" w:rsidRDefault="0095501C" w:rsidP="001F63AB">
      <w:pPr>
        <w:pStyle w:val="Default"/>
      </w:pPr>
      <w:r>
        <w:t xml:space="preserve">Per Section (e) a Free Kick is awarded against a </w:t>
      </w:r>
      <w:r w:rsidRPr="00EA6655">
        <w:t xml:space="preserve">Player </w:t>
      </w:r>
      <w:r>
        <w:t xml:space="preserve">or Official who “intentionally or carelessly engages in conduct which affects, interferes with, or prevents an Umpire form performing their duties”. Players </w:t>
      </w:r>
      <w:r w:rsidR="00EA6655" w:rsidRPr="00EA6655">
        <w:t>will be prohibited from setting up behind the Umpire at each Centre Bounce</w:t>
      </w:r>
      <w:r>
        <w:t xml:space="preserve"> and each Ball Up</w:t>
      </w:r>
      <w:r w:rsidR="00EA6655" w:rsidRPr="00EA6655">
        <w:t xml:space="preserve">. </w:t>
      </w:r>
    </w:p>
    <w:p w14:paraId="4C5AA687" w14:textId="7EA8B949" w:rsidR="001F63AB" w:rsidRDefault="001F63AB" w:rsidP="001F63AB">
      <w:pPr>
        <w:pStyle w:val="Default"/>
      </w:pPr>
    </w:p>
    <w:p w14:paraId="25818B2A" w14:textId="4F9E4DE2" w:rsidR="00F74640" w:rsidRDefault="00F74640" w:rsidP="00F74640">
      <w:pPr>
        <w:pStyle w:val="Default"/>
        <w:rPr>
          <w:highlight w:val="yellow"/>
        </w:rPr>
      </w:pPr>
      <w:r w:rsidRPr="001F63AB">
        <w:rPr>
          <w:b/>
          <w:highlight w:val="yellow"/>
        </w:rPr>
        <w:t>USAFL</w:t>
      </w:r>
      <w:r>
        <w:rPr>
          <w:b/>
          <w:highlight w:val="yellow"/>
        </w:rPr>
        <w:t xml:space="preserve">: </w:t>
      </w:r>
      <w:r>
        <w:rPr>
          <w:highlight w:val="yellow"/>
        </w:rPr>
        <w:t>The USAFL a</w:t>
      </w:r>
      <w:r w:rsidR="00F1561C">
        <w:rPr>
          <w:highlight w:val="yellow"/>
        </w:rPr>
        <w:t>do</w:t>
      </w:r>
      <w:r>
        <w:rPr>
          <w:highlight w:val="yellow"/>
        </w:rPr>
        <w:t>pts</w:t>
      </w:r>
      <w:r w:rsidRPr="001F63AB">
        <w:rPr>
          <w:highlight w:val="yellow"/>
        </w:rPr>
        <w:t xml:space="preserve"> this rule.</w:t>
      </w:r>
    </w:p>
    <w:p w14:paraId="221B43E5" w14:textId="77777777" w:rsidR="00EA6655" w:rsidRPr="00EA6655" w:rsidRDefault="00EA6655" w:rsidP="00EA6655">
      <w:pPr>
        <w:pStyle w:val="Default"/>
      </w:pPr>
    </w:p>
    <w:p w14:paraId="73ECA906" w14:textId="1CF10548" w:rsidR="00EA6655" w:rsidRPr="00EA6655" w:rsidRDefault="00CC087E" w:rsidP="00EA6655">
      <w:pPr>
        <w:pStyle w:val="Heading4"/>
      </w:pPr>
      <w:r>
        <w:t xml:space="preserve">Clause 18 </w:t>
      </w:r>
      <w:r w:rsidR="00EA6655" w:rsidRPr="00EA6655">
        <w:t>50-</w:t>
      </w:r>
      <w:r w:rsidR="005856A1" w:rsidRPr="00EA6655">
        <w:t>Met</w:t>
      </w:r>
      <w:r w:rsidR="005856A1">
        <w:t>er</w:t>
      </w:r>
      <w:r w:rsidR="005856A1" w:rsidRPr="00EA6655">
        <w:t xml:space="preserve"> </w:t>
      </w:r>
      <w:r w:rsidR="00EA6655" w:rsidRPr="00EA6655">
        <w:t xml:space="preserve">Penalty </w:t>
      </w:r>
    </w:p>
    <w:p w14:paraId="591D399F" w14:textId="12B5D1D2" w:rsidR="00EA6655" w:rsidRPr="00EA6655" w:rsidRDefault="00EA6655" w:rsidP="001F63AB">
      <w:pPr>
        <w:pStyle w:val="Default"/>
        <w:spacing w:after="143"/>
      </w:pPr>
      <w:r w:rsidRPr="00EA6655">
        <w:t>Stricter on the infringing player, allowing the Player with the ball to advance The Mark by 50 mete</w:t>
      </w:r>
      <w:r w:rsidR="00F74640">
        <w:t>r</w:t>
      </w:r>
      <w:r w:rsidRPr="00EA6655">
        <w:t xml:space="preserve">s without the infringing player delaying the game. </w:t>
      </w:r>
    </w:p>
    <w:p w14:paraId="51387F13" w14:textId="65645659" w:rsidR="00EA6655" w:rsidRPr="00EA6655" w:rsidRDefault="00EA6655" w:rsidP="001F63AB">
      <w:pPr>
        <w:pStyle w:val="Default"/>
      </w:pPr>
      <w:r w:rsidRPr="00EA6655">
        <w:t>In addition, the Player with the Football will be able to play on during the advancement of the 50-</w:t>
      </w:r>
      <w:r w:rsidR="00DF61D3">
        <w:t>Meter</w:t>
      </w:r>
      <w:r w:rsidR="00DF61D3" w:rsidRPr="00EA6655">
        <w:t xml:space="preserve"> </w:t>
      </w:r>
      <w:r w:rsidRPr="00EA6655">
        <w:t xml:space="preserve">Penalty. </w:t>
      </w:r>
    </w:p>
    <w:p w14:paraId="0A48F74A" w14:textId="77777777" w:rsidR="0040431D" w:rsidRDefault="0040431D" w:rsidP="0040431D">
      <w:pPr>
        <w:pStyle w:val="Default"/>
      </w:pPr>
    </w:p>
    <w:p w14:paraId="62BA337A" w14:textId="77777777" w:rsidR="00F74640" w:rsidRDefault="00F74640" w:rsidP="00F74640">
      <w:pPr>
        <w:pStyle w:val="Default"/>
        <w:rPr>
          <w:highlight w:val="yellow"/>
        </w:rPr>
      </w:pPr>
      <w:r w:rsidRPr="001F63AB">
        <w:rPr>
          <w:b/>
          <w:highlight w:val="yellow"/>
        </w:rPr>
        <w:t>USAFL</w:t>
      </w:r>
      <w:r>
        <w:rPr>
          <w:b/>
          <w:highlight w:val="yellow"/>
        </w:rPr>
        <w:t xml:space="preserve">: </w:t>
      </w:r>
      <w:r>
        <w:rPr>
          <w:highlight w:val="yellow"/>
        </w:rPr>
        <w:t>The USAFL does</w:t>
      </w:r>
      <w:r w:rsidRPr="001F63AB">
        <w:rPr>
          <w:highlight w:val="yellow"/>
        </w:rPr>
        <w:t xml:space="preserve"> </w:t>
      </w:r>
      <w:r>
        <w:rPr>
          <w:highlight w:val="yellow"/>
        </w:rPr>
        <w:t>NOT</w:t>
      </w:r>
      <w:r w:rsidRPr="001F63AB">
        <w:rPr>
          <w:highlight w:val="yellow"/>
        </w:rPr>
        <w:t xml:space="preserve"> adopt this rule.</w:t>
      </w:r>
    </w:p>
    <w:p w14:paraId="498633ED" w14:textId="77777777" w:rsidR="0040431D" w:rsidRDefault="0040431D" w:rsidP="0040431D">
      <w:pPr>
        <w:pStyle w:val="Default"/>
      </w:pPr>
    </w:p>
    <w:p w14:paraId="7F50D83D" w14:textId="75A555C2" w:rsidR="00EA6655" w:rsidRPr="00EA6655" w:rsidRDefault="006B2EBA" w:rsidP="00EA6655">
      <w:pPr>
        <w:pStyle w:val="Heading4"/>
      </w:pPr>
      <w:r>
        <w:t xml:space="preserve">Clause 15.5 </w:t>
      </w:r>
      <w:r w:rsidR="00EA6655" w:rsidRPr="00EA6655">
        <w:t xml:space="preserve">Kicking for Goal post-siren – Centre of Goal Line </w:t>
      </w:r>
    </w:p>
    <w:p w14:paraId="5B8485BC" w14:textId="21756840" w:rsidR="00EA6655" w:rsidRPr="00EA6655" w:rsidRDefault="00EA6655" w:rsidP="0040431D">
      <w:pPr>
        <w:pStyle w:val="Default"/>
      </w:pPr>
      <w:r w:rsidRPr="00EA6655">
        <w:t xml:space="preserve">A Player who has been awarded a Mark or Free Kick once play has ended will now be able to Kick across their body using a Snap or Check-side Kick. The Player shall dispose of the Football directly in line with the man on The Mark and the Goal. </w:t>
      </w:r>
    </w:p>
    <w:p w14:paraId="060B5498" w14:textId="57A0996C" w:rsidR="00EA6655" w:rsidRDefault="00EA6655" w:rsidP="00EA6655">
      <w:pPr>
        <w:pStyle w:val="Default"/>
      </w:pPr>
    </w:p>
    <w:p w14:paraId="1C55C7BC" w14:textId="77777777" w:rsidR="00F74640" w:rsidRDefault="00F74640" w:rsidP="00F74640">
      <w:pPr>
        <w:pStyle w:val="Default"/>
        <w:rPr>
          <w:highlight w:val="yellow"/>
        </w:rPr>
      </w:pPr>
      <w:r w:rsidRPr="001F63AB">
        <w:rPr>
          <w:b/>
          <w:highlight w:val="yellow"/>
        </w:rPr>
        <w:t>USAFL</w:t>
      </w:r>
      <w:r>
        <w:rPr>
          <w:b/>
          <w:highlight w:val="yellow"/>
        </w:rPr>
        <w:t xml:space="preserve">: </w:t>
      </w:r>
      <w:r>
        <w:rPr>
          <w:highlight w:val="yellow"/>
        </w:rPr>
        <w:t>The USAFL does</w:t>
      </w:r>
      <w:r w:rsidRPr="001F63AB">
        <w:rPr>
          <w:highlight w:val="yellow"/>
        </w:rPr>
        <w:t xml:space="preserve"> </w:t>
      </w:r>
      <w:r>
        <w:rPr>
          <w:highlight w:val="yellow"/>
        </w:rPr>
        <w:t>NOT</w:t>
      </w:r>
      <w:r w:rsidRPr="001F63AB">
        <w:rPr>
          <w:highlight w:val="yellow"/>
        </w:rPr>
        <w:t xml:space="preserve"> adopt this rule.</w:t>
      </w:r>
    </w:p>
    <w:p w14:paraId="5C7ADCCF" w14:textId="77777777" w:rsidR="00EA6655" w:rsidRPr="00EA6655" w:rsidRDefault="00EA6655" w:rsidP="00EA6655">
      <w:pPr>
        <w:pStyle w:val="Default"/>
      </w:pPr>
    </w:p>
    <w:p w14:paraId="5A64F8F2" w14:textId="048D1C19" w:rsidR="00EA6655" w:rsidRPr="00EA6655" w:rsidRDefault="006B2EBA" w:rsidP="00EA6655">
      <w:pPr>
        <w:pStyle w:val="Heading4"/>
      </w:pPr>
      <w:r>
        <w:t xml:space="preserve">Clause 17.5 Free Kick - </w:t>
      </w:r>
      <w:r w:rsidR="00EA6655" w:rsidRPr="00EA6655">
        <w:t xml:space="preserve">Marking Contest </w:t>
      </w:r>
    </w:p>
    <w:p w14:paraId="6EAF36F3" w14:textId="435E6762" w:rsidR="00EA6655" w:rsidRPr="00EA6655" w:rsidRDefault="00EA6655" w:rsidP="0040431D">
      <w:pPr>
        <w:pStyle w:val="Default"/>
      </w:pPr>
      <w:r w:rsidRPr="00EA6655">
        <w:t xml:space="preserve">‘Hands in the Back’ rule interpretation to be repealed, allowing a Player to place his hands on the back of his opponent to protect his position in a Marking contest but not to push the Player in the back. </w:t>
      </w:r>
    </w:p>
    <w:p w14:paraId="472AA258" w14:textId="41CBAAB0" w:rsidR="00EA6655" w:rsidRDefault="00EA6655" w:rsidP="00EA6655">
      <w:pPr>
        <w:pStyle w:val="Default"/>
      </w:pPr>
    </w:p>
    <w:p w14:paraId="3410A88A" w14:textId="071EACD3" w:rsidR="0040431D" w:rsidRPr="0040431D" w:rsidRDefault="00F74640" w:rsidP="0040431D">
      <w:pPr>
        <w:pStyle w:val="Default"/>
      </w:pPr>
      <w:r w:rsidRPr="001F63AB">
        <w:rPr>
          <w:b/>
          <w:highlight w:val="yellow"/>
        </w:rPr>
        <w:t>USAFL</w:t>
      </w:r>
      <w:r>
        <w:rPr>
          <w:b/>
          <w:highlight w:val="yellow"/>
        </w:rPr>
        <w:t xml:space="preserve">: </w:t>
      </w:r>
      <w:r>
        <w:rPr>
          <w:highlight w:val="yellow"/>
        </w:rPr>
        <w:t>The USAFL a</w:t>
      </w:r>
      <w:r w:rsidR="00F1561C">
        <w:rPr>
          <w:highlight w:val="yellow"/>
        </w:rPr>
        <w:t>do</w:t>
      </w:r>
      <w:r>
        <w:rPr>
          <w:highlight w:val="yellow"/>
        </w:rPr>
        <w:t>pts</w:t>
      </w:r>
      <w:r w:rsidRPr="001F63AB">
        <w:rPr>
          <w:highlight w:val="yellow"/>
        </w:rPr>
        <w:t xml:space="preserve"> this rule</w:t>
      </w:r>
      <w:r>
        <w:rPr>
          <w:highlight w:val="yellow"/>
        </w:rPr>
        <w:t xml:space="preserve">. Note – this </w:t>
      </w:r>
      <w:r w:rsidR="0040431D">
        <w:rPr>
          <w:highlight w:val="yellow"/>
        </w:rPr>
        <w:t xml:space="preserve">is how </w:t>
      </w:r>
      <w:r w:rsidR="00867BD6">
        <w:rPr>
          <w:highlight w:val="yellow"/>
        </w:rPr>
        <w:t xml:space="preserve">USAFL </w:t>
      </w:r>
      <w:r>
        <w:rPr>
          <w:highlight w:val="yellow"/>
        </w:rPr>
        <w:t xml:space="preserve">has previously </w:t>
      </w:r>
      <w:r w:rsidR="00867BD6">
        <w:rPr>
          <w:highlight w:val="yellow"/>
        </w:rPr>
        <w:t>interpret</w:t>
      </w:r>
      <w:r>
        <w:rPr>
          <w:highlight w:val="yellow"/>
        </w:rPr>
        <w:t>ed</w:t>
      </w:r>
      <w:r w:rsidR="00867BD6">
        <w:rPr>
          <w:highlight w:val="yellow"/>
        </w:rPr>
        <w:t xml:space="preserve"> the </w:t>
      </w:r>
      <w:r>
        <w:rPr>
          <w:highlight w:val="yellow"/>
        </w:rPr>
        <w:t xml:space="preserve">rule: penalizing </w:t>
      </w:r>
      <w:r w:rsidR="0040431D" w:rsidRPr="0040431D">
        <w:rPr>
          <w:highlight w:val="yellow"/>
        </w:rPr>
        <w:t>the arm extension and push.</w:t>
      </w:r>
    </w:p>
    <w:p w14:paraId="61C2E69F" w14:textId="0425E8EE" w:rsidR="00EA6655" w:rsidRDefault="00EA6655" w:rsidP="00007172"/>
    <w:p w14:paraId="1A4731D3" w14:textId="43F0C5B3" w:rsidR="00D345C1" w:rsidRPr="00EA6655" w:rsidRDefault="00B71271" w:rsidP="00D345C1">
      <w:pPr>
        <w:pStyle w:val="Heading4"/>
      </w:pPr>
      <w:r>
        <w:t xml:space="preserve">Repeal of Clause 15.2.3 (b) </w:t>
      </w:r>
      <w:r w:rsidR="00D345C1">
        <w:t>Ruck Contests – Prior Opportunity</w:t>
      </w:r>
    </w:p>
    <w:p w14:paraId="384F2FEA" w14:textId="123FCC47" w:rsidR="00D345C1" w:rsidRPr="00EA6655" w:rsidRDefault="00D345C1" w:rsidP="00D345C1">
      <w:r>
        <w:t xml:space="preserve">A Ruck Player who takes possession of the Football while contesting a bounce or throw up by a </w:t>
      </w:r>
      <w:r w:rsidR="00B71271">
        <w:t>F</w:t>
      </w:r>
      <w:r>
        <w:t xml:space="preserve">ield Umpire or a boundary throw in by a </w:t>
      </w:r>
      <w:r w:rsidR="00B71271">
        <w:t>B</w:t>
      </w:r>
      <w:r>
        <w:t xml:space="preserve">oundary Umpire, will not be regarded as having had Prior Opportunity. </w:t>
      </w:r>
      <w:r w:rsidR="00B71271">
        <w:t xml:space="preserve">Normal rules regarding tackling and disposal still apply. </w:t>
      </w:r>
      <w:r>
        <w:t>Where there is uncertainty over who is the designated Ruck, the Ruck for each Team will continue to nominate to the field Umpire</w:t>
      </w:r>
      <w:r w:rsidRPr="00EA6655">
        <w:t xml:space="preserve">. </w:t>
      </w:r>
    </w:p>
    <w:p w14:paraId="12E70F12" w14:textId="77777777" w:rsidR="00D345C1" w:rsidRDefault="00D345C1" w:rsidP="00D345C1">
      <w:pPr>
        <w:pStyle w:val="Default"/>
      </w:pPr>
    </w:p>
    <w:p w14:paraId="4539E2AE" w14:textId="117CFA15" w:rsidR="00D345C1" w:rsidRDefault="00D345C1" w:rsidP="00D345C1">
      <w:pPr>
        <w:pStyle w:val="Default"/>
      </w:pPr>
      <w:r w:rsidRPr="001F63AB">
        <w:rPr>
          <w:b/>
          <w:highlight w:val="yellow"/>
        </w:rPr>
        <w:t>USAFL</w:t>
      </w:r>
      <w:r>
        <w:rPr>
          <w:b/>
          <w:highlight w:val="yellow"/>
        </w:rPr>
        <w:t xml:space="preserve">: </w:t>
      </w:r>
      <w:r>
        <w:rPr>
          <w:highlight w:val="yellow"/>
        </w:rPr>
        <w:t>The USAFL adopts</w:t>
      </w:r>
      <w:r w:rsidRPr="001F63AB">
        <w:rPr>
          <w:highlight w:val="yellow"/>
        </w:rPr>
        <w:t xml:space="preserve"> this rule</w:t>
      </w:r>
      <w:r>
        <w:rPr>
          <w:highlight w:val="yellow"/>
        </w:rPr>
        <w:t>.</w:t>
      </w:r>
    </w:p>
    <w:p w14:paraId="0292A377" w14:textId="4E95C9AC" w:rsidR="00B71271" w:rsidRDefault="00B71271" w:rsidP="00D345C1">
      <w:pPr>
        <w:pStyle w:val="Default"/>
      </w:pPr>
    </w:p>
    <w:p w14:paraId="7390CD72" w14:textId="7A352C8E" w:rsidR="00B71271" w:rsidRPr="00EA6655" w:rsidRDefault="00B71271" w:rsidP="00B71271">
      <w:pPr>
        <w:pStyle w:val="Heading4"/>
      </w:pPr>
      <w:r>
        <w:t>Clause 5.5.3(c) Counting of Players – Players Exceeding Permitted Number</w:t>
      </w:r>
    </w:p>
    <w:p w14:paraId="15268567" w14:textId="391DCB0F" w:rsidR="00B71271" w:rsidRPr="00EA6655" w:rsidRDefault="00B71271" w:rsidP="00B71271">
      <w:r>
        <w:t xml:space="preserve">The Penalty </w:t>
      </w:r>
      <w:r w:rsidR="00E56C63">
        <w:t xml:space="preserve">regarding loss of points </w:t>
      </w:r>
      <w:r>
        <w:t xml:space="preserve">for this offence has been changed from </w:t>
      </w:r>
      <w:r w:rsidR="00E56C63">
        <w:t>loss of points in the Match to “Loss of all points scored in that quarter up to the time of the count”</w:t>
      </w:r>
      <w:r w:rsidRPr="00EA6655">
        <w:t xml:space="preserve">. </w:t>
      </w:r>
      <w:r w:rsidR="00E56C63">
        <w:t>The other penalties for player counts (whether Exceeding or Not Exceeding) are unchanged.</w:t>
      </w:r>
    </w:p>
    <w:p w14:paraId="01D884FB" w14:textId="77777777" w:rsidR="00B71271" w:rsidRDefault="00B71271" w:rsidP="00B71271">
      <w:pPr>
        <w:pStyle w:val="Default"/>
      </w:pPr>
    </w:p>
    <w:p w14:paraId="6A724C60" w14:textId="77777777" w:rsidR="00B71271" w:rsidRPr="0040431D" w:rsidRDefault="00B71271" w:rsidP="00B71271">
      <w:pPr>
        <w:pStyle w:val="Default"/>
      </w:pPr>
      <w:r w:rsidRPr="001F63AB">
        <w:rPr>
          <w:b/>
          <w:highlight w:val="yellow"/>
        </w:rPr>
        <w:t>USAFL</w:t>
      </w:r>
      <w:r>
        <w:rPr>
          <w:b/>
          <w:highlight w:val="yellow"/>
        </w:rPr>
        <w:t xml:space="preserve">: </w:t>
      </w:r>
      <w:r>
        <w:rPr>
          <w:highlight w:val="yellow"/>
        </w:rPr>
        <w:t>The USAFL adopts</w:t>
      </w:r>
      <w:r w:rsidRPr="001F63AB">
        <w:rPr>
          <w:highlight w:val="yellow"/>
        </w:rPr>
        <w:t xml:space="preserve"> this rule</w:t>
      </w:r>
      <w:r>
        <w:rPr>
          <w:highlight w:val="yellow"/>
        </w:rPr>
        <w:t>.</w:t>
      </w:r>
    </w:p>
    <w:p w14:paraId="6366A33A" w14:textId="77777777" w:rsidR="00B71271" w:rsidRPr="0040431D" w:rsidRDefault="00B71271" w:rsidP="00D345C1">
      <w:pPr>
        <w:pStyle w:val="Default"/>
      </w:pPr>
    </w:p>
    <w:sectPr w:rsidR="00B71271" w:rsidRPr="0040431D" w:rsidSect="00D345C1">
      <w:headerReference w:type="even" r:id="rId8"/>
      <w:headerReference w:type="default" r:id="rId9"/>
      <w:footerReference w:type="default" r:id="rId10"/>
      <w:headerReference w:type="first" r:id="rId11"/>
      <w:pgSz w:w="12240" w:h="15840" w:code="1"/>
      <w:pgMar w:top="1800" w:right="1267" w:bottom="1440" w:left="1440" w:header="547" w:footer="720" w:gutter="0"/>
      <w:cols w:space="720" w:equalWidth="0">
        <w:col w:w="9533"/>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4BAC" w14:textId="77777777" w:rsidR="006039E3" w:rsidRDefault="006039E3" w:rsidP="00007172">
      <w:r>
        <w:separator/>
      </w:r>
    </w:p>
  </w:endnote>
  <w:endnote w:type="continuationSeparator" w:id="0">
    <w:p w14:paraId="61B1FD27" w14:textId="77777777" w:rsidR="006039E3" w:rsidRDefault="006039E3" w:rsidP="000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75BA" w14:textId="0E8D3C48" w:rsidR="00A00962" w:rsidRDefault="00A00962" w:rsidP="0000717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D09C0" w14:textId="77777777" w:rsidR="006039E3" w:rsidRDefault="006039E3" w:rsidP="00007172">
      <w:r>
        <w:separator/>
      </w:r>
    </w:p>
  </w:footnote>
  <w:footnote w:type="continuationSeparator" w:id="0">
    <w:p w14:paraId="1F377A90" w14:textId="77777777" w:rsidR="006039E3" w:rsidRDefault="006039E3" w:rsidP="0000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365F91"/>
      </w:tblBorders>
      <w:tblCellMar>
        <w:left w:w="115" w:type="dxa"/>
        <w:bottom w:w="58" w:type="dxa"/>
        <w:right w:w="115" w:type="dxa"/>
      </w:tblCellMar>
      <w:tblLook w:val="00A0" w:firstRow="1" w:lastRow="0" w:firstColumn="1" w:lastColumn="0" w:noHBand="0" w:noVBand="0"/>
    </w:tblPr>
    <w:tblGrid>
      <w:gridCol w:w="1430"/>
      <w:gridCol w:w="8103"/>
    </w:tblGrid>
    <w:tr w:rsidR="009C006F" w:rsidRPr="001C2833" w14:paraId="100930F5" w14:textId="77777777">
      <w:trPr>
        <w:trHeight w:hRule="exact" w:val="648"/>
      </w:trPr>
      <w:tc>
        <w:tcPr>
          <w:tcW w:w="1391" w:type="dxa"/>
          <w:tcBorders>
            <w:bottom w:val="single" w:sz="4" w:space="0" w:color="365F91"/>
          </w:tcBorders>
        </w:tcPr>
        <w:p w14:paraId="222FD15F" w14:textId="77777777" w:rsidR="009C006F" w:rsidRPr="00807348" w:rsidRDefault="00971FA7" w:rsidP="00007172">
          <w:pPr>
            <w:rPr>
              <w:noProof/>
            </w:rPr>
          </w:pPr>
          <w:r>
            <w:rPr>
              <w:noProof/>
            </w:rPr>
            <w:drawing>
              <wp:inline distT="0" distB="0" distL="0" distR="0" wp14:anchorId="00A0B475" wp14:editId="3037AC32">
                <wp:extent cx="739140" cy="388620"/>
                <wp:effectExtent l="19050" t="0" r="3810" b="0"/>
                <wp:docPr id="5" name="Picture 5" descr="USA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FL Logo"/>
                        <pic:cNvPicPr>
                          <a:picLocks noChangeAspect="1" noChangeArrowheads="1"/>
                        </pic:cNvPicPr>
                      </pic:nvPicPr>
                      <pic:blipFill>
                        <a:blip r:embed="rId1"/>
                        <a:srcRect/>
                        <a:stretch>
                          <a:fillRect/>
                        </a:stretch>
                      </pic:blipFill>
                      <pic:spPr bwMode="auto">
                        <a:xfrm>
                          <a:off x="0" y="0"/>
                          <a:ext cx="739140" cy="388620"/>
                        </a:xfrm>
                        <a:prstGeom prst="rect">
                          <a:avLst/>
                        </a:prstGeom>
                        <a:noFill/>
                        <a:ln w="9525">
                          <a:noFill/>
                          <a:miter lim="800000"/>
                          <a:headEnd/>
                          <a:tailEnd/>
                        </a:ln>
                      </pic:spPr>
                    </pic:pic>
                  </a:graphicData>
                </a:graphic>
              </wp:inline>
            </w:drawing>
          </w:r>
        </w:p>
      </w:tc>
      <w:tc>
        <w:tcPr>
          <w:tcW w:w="9524" w:type="dxa"/>
          <w:tcBorders>
            <w:bottom w:val="single" w:sz="4" w:space="0" w:color="365F91"/>
          </w:tcBorders>
          <w:vAlign w:val="center"/>
        </w:tcPr>
        <w:p w14:paraId="1F7FDCB1" w14:textId="77777777" w:rsidR="009C006F" w:rsidRPr="001C2833" w:rsidRDefault="009C006F" w:rsidP="00007172">
          <w:pPr>
            <w:pStyle w:val="Header"/>
          </w:pPr>
          <w:smartTag w:uri="urn:schemas-microsoft-com:office:smarttags" w:element="country-region">
            <w:smartTag w:uri="urn:schemas-microsoft-com:office:smarttags" w:element="place">
              <w:r w:rsidRPr="001C2833">
                <w:t>United States</w:t>
              </w:r>
            </w:smartTag>
          </w:smartTag>
          <w:r w:rsidRPr="001C2833">
            <w:t xml:space="preserve"> Australian Football League</w:t>
          </w:r>
        </w:p>
        <w:p w14:paraId="0742281A" w14:textId="77777777" w:rsidR="009C006F" w:rsidRPr="001C2833" w:rsidRDefault="009C006F" w:rsidP="00007172">
          <w:pPr>
            <w:pStyle w:val="Header"/>
          </w:pPr>
          <w:r w:rsidRPr="001C2833">
            <w:t>A 501(C)3 Not-For-Profit Organization</w:t>
          </w:r>
        </w:p>
      </w:tc>
    </w:tr>
  </w:tbl>
  <w:p w14:paraId="4BA7F3BB" w14:textId="77777777" w:rsidR="009C006F" w:rsidRDefault="009C006F" w:rsidP="00007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85" w:type="dxa"/>
      <w:tblBorders>
        <w:bottom w:val="single" w:sz="4" w:space="0" w:color="365F91"/>
      </w:tblBorders>
      <w:tblCellMar>
        <w:left w:w="115" w:type="dxa"/>
        <w:bottom w:w="58" w:type="dxa"/>
        <w:right w:w="115" w:type="dxa"/>
      </w:tblCellMar>
      <w:tblLook w:val="00A0" w:firstRow="1" w:lastRow="0" w:firstColumn="1" w:lastColumn="0" w:noHBand="0" w:noVBand="0"/>
    </w:tblPr>
    <w:tblGrid>
      <w:gridCol w:w="1570"/>
      <w:gridCol w:w="6195"/>
      <w:gridCol w:w="1620"/>
    </w:tblGrid>
    <w:tr w:rsidR="009B4C60" w:rsidRPr="001C2833" w14:paraId="356BA059" w14:textId="7BFE28F1" w:rsidTr="009B4C60">
      <w:tc>
        <w:tcPr>
          <w:tcW w:w="1570" w:type="dxa"/>
        </w:tcPr>
        <w:p w14:paraId="3C624B9A" w14:textId="77777777" w:rsidR="009B4C60" w:rsidRPr="00807348" w:rsidRDefault="009B4C60" w:rsidP="00007172">
          <w:pPr>
            <w:rPr>
              <w:noProof/>
            </w:rPr>
          </w:pPr>
          <w:r>
            <w:rPr>
              <w:noProof/>
            </w:rPr>
            <w:drawing>
              <wp:inline distT="0" distB="0" distL="0" distR="0" wp14:anchorId="62D5BCC6" wp14:editId="3CB7EFA1">
                <wp:extent cx="739140" cy="388620"/>
                <wp:effectExtent l="19050" t="0" r="3810" b="0"/>
                <wp:docPr id="6" name="Picture 6" descr="USA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AFL Logo"/>
                        <pic:cNvPicPr>
                          <a:picLocks noChangeAspect="1" noChangeArrowheads="1"/>
                        </pic:cNvPicPr>
                      </pic:nvPicPr>
                      <pic:blipFill>
                        <a:blip r:embed="rId1"/>
                        <a:srcRect/>
                        <a:stretch>
                          <a:fillRect/>
                        </a:stretch>
                      </pic:blipFill>
                      <pic:spPr bwMode="auto">
                        <a:xfrm>
                          <a:off x="0" y="0"/>
                          <a:ext cx="739140" cy="388620"/>
                        </a:xfrm>
                        <a:prstGeom prst="rect">
                          <a:avLst/>
                        </a:prstGeom>
                        <a:noFill/>
                        <a:ln w="9525">
                          <a:noFill/>
                          <a:miter lim="800000"/>
                          <a:headEnd/>
                          <a:tailEnd/>
                        </a:ln>
                      </pic:spPr>
                    </pic:pic>
                  </a:graphicData>
                </a:graphic>
              </wp:inline>
            </w:drawing>
          </w:r>
        </w:p>
      </w:tc>
      <w:tc>
        <w:tcPr>
          <w:tcW w:w="6195" w:type="dxa"/>
          <w:vAlign w:val="center"/>
        </w:tcPr>
        <w:p w14:paraId="21FB2C56" w14:textId="77777777" w:rsidR="009B4C60" w:rsidRPr="001C2833" w:rsidRDefault="009B4C60" w:rsidP="009B4C60">
          <w:pPr>
            <w:pStyle w:val="Header"/>
            <w:jc w:val="center"/>
          </w:pPr>
          <w:smartTag w:uri="urn:schemas-microsoft-com:office:smarttags" w:element="country-region">
            <w:smartTag w:uri="urn:schemas-microsoft-com:office:smarttags" w:element="place">
              <w:r w:rsidRPr="001C2833">
                <w:t>United States</w:t>
              </w:r>
            </w:smartTag>
          </w:smartTag>
          <w:r w:rsidRPr="001C2833">
            <w:t xml:space="preserve"> Australian Football League</w:t>
          </w:r>
        </w:p>
        <w:p w14:paraId="3BE0AD78" w14:textId="77777777" w:rsidR="009B4C60" w:rsidRPr="001C2833" w:rsidRDefault="009B4C60" w:rsidP="009B4C60">
          <w:pPr>
            <w:pStyle w:val="Header"/>
            <w:jc w:val="center"/>
          </w:pPr>
          <w:r w:rsidRPr="001C2833">
            <w:t>A 501(C)3 Not-For-Profit Organization</w:t>
          </w:r>
        </w:p>
      </w:tc>
      <w:tc>
        <w:tcPr>
          <w:tcW w:w="1620" w:type="dxa"/>
        </w:tcPr>
        <w:p w14:paraId="6075A048" w14:textId="6D3AD65C" w:rsidR="009B4C60" w:rsidRPr="001C2833" w:rsidRDefault="009B4C60" w:rsidP="00007172">
          <w:pPr>
            <w:pStyle w:val="Header"/>
          </w:pPr>
          <w:r>
            <w:rPr>
              <w:noProof/>
            </w:rPr>
            <w:drawing>
              <wp:inline distT="0" distB="0" distL="0" distR="0" wp14:anchorId="053E84EE" wp14:editId="4A7E5B87">
                <wp:extent cx="619125" cy="581660"/>
                <wp:effectExtent l="0" t="0" r="9525" b="889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81660"/>
                        </a:xfrm>
                        <a:prstGeom prst="rect">
                          <a:avLst/>
                        </a:prstGeom>
                        <a:noFill/>
                        <a:ln>
                          <a:noFill/>
                        </a:ln>
                      </pic:spPr>
                    </pic:pic>
                  </a:graphicData>
                </a:graphic>
              </wp:inline>
            </w:drawing>
          </w:r>
        </w:p>
      </w:tc>
    </w:tr>
  </w:tbl>
  <w:p w14:paraId="7CF3424E" w14:textId="77777777" w:rsidR="00A00962" w:rsidRDefault="00A00962" w:rsidP="0000717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0" w:type="dxa"/>
      <w:tblBorders>
        <w:bottom w:val="single" w:sz="4" w:space="0" w:color="365F91"/>
      </w:tblBorders>
      <w:tblCellMar>
        <w:left w:w="115" w:type="dxa"/>
        <w:bottom w:w="58" w:type="dxa"/>
        <w:right w:w="115" w:type="dxa"/>
      </w:tblCellMar>
      <w:tblLook w:val="00A0" w:firstRow="1" w:lastRow="0" w:firstColumn="1" w:lastColumn="0" w:noHBand="0" w:noVBand="0"/>
    </w:tblPr>
    <w:tblGrid>
      <w:gridCol w:w="2275"/>
      <w:gridCol w:w="4590"/>
      <w:gridCol w:w="2365"/>
    </w:tblGrid>
    <w:tr w:rsidR="009B4C60" w:rsidRPr="001C2833" w14:paraId="63EA848B" w14:textId="4E4F12E7" w:rsidTr="009B4C60">
      <w:tc>
        <w:tcPr>
          <w:tcW w:w="2275" w:type="dxa"/>
        </w:tcPr>
        <w:p w14:paraId="67C53D3E" w14:textId="77777777" w:rsidR="009B4C60" w:rsidRPr="00807348" w:rsidRDefault="009B4C60" w:rsidP="00007172">
          <w:r>
            <w:rPr>
              <w:noProof/>
            </w:rPr>
            <w:drawing>
              <wp:inline distT="0" distB="0" distL="0" distR="0" wp14:anchorId="3B9C170B" wp14:editId="730C2772">
                <wp:extent cx="1295400" cy="686177"/>
                <wp:effectExtent l="0" t="0" r="0" b="0"/>
                <wp:docPr id="1" name="Picture 1" descr="USA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L Logo"/>
                        <pic:cNvPicPr>
                          <a:picLocks noChangeAspect="1" noChangeArrowheads="1"/>
                        </pic:cNvPicPr>
                      </pic:nvPicPr>
                      <pic:blipFill>
                        <a:blip r:embed="rId1"/>
                        <a:srcRect/>
                        <a:stretch>
                          <a:fillRect/>
                        </a:stretch>
                      </pic:blipFill>
                      <pic:spPr bwMode="auto">
                        <a:xfrm>
                          <a:off x="0" y="0"/>
                          <a:ext cx="1302245" cy="689803"/>
                        </a:xfrm>
                        <a:prstGeom prst="rect">
                          <a:avLst/>
                        </a:prstGeom>
                        <a:noFill/>
                        <a:ln w="9525">
                          <a:noFill/>
                          <a:miter lim="800000"/>
                          <a:headEnd/>
                          <a:tailEnd/>
                        </a:ln>
                      </pic:spPr>
                    </pic:pic>
                  </a:graphicData>
                </a:graphic>
              </wp:inline>
            </w:drawing>
          </w:r>
        </w:p>
      </w:tc>
      <w:tc>
        <w:tcPr>
          <w:tcW w:w="4590" w:type="dxa"/>
          <w:vAlign w:val="center"/>
        </w:tcPr>
        <w:p w14:paraId="14CB7441" w14:textId="77777777" w:rsidR="009B4C60" w:rsidRPr="001C2833" w:rsidRDefault="009B4C60" w:rsidP="009B4C60">
          <w:pPr>
            <w:pStyle w:val="Header"/>
            <w:jc w:val="center"/>
          </w:pPr>
          <w:smartTag w:uri="urn:schemas-microsoft-com:office:smarttags" w:element="country-region">
            <w:smartTag w:uri="urn:schemas-microsoft-com:office:smarttags" w:element="place">
              <w:r w:rsidRPr="001C2833">
                <w:t>United States</w:t>
              </w:r>
            </w:smartTag>
          </w:smartTag>
          <w:r w:rsidRPr="001C2833">
            <w:t xml:space="preserve"> Australian Football League</w:t>
          </w:r>
        </w:p>
        <w:p w14:paraId="5C379756" w14:textId="77777777" w:rsidR="009B4C60" w:rsidRPr="001C2833" w:rsidRDefault="009B4C60" w:rsidP="009B4C60">
          <w:pPr>
            <w:pStyle w:val="Header"/>
            <w:jc w:val="center"/>
          </w:pPr>
          <w:r w:rsidRPr="001C2833">
            <w:t>A 501(C)3 Not-For-Profit Organization</w:t>
          </w:r>
        </w:p>
        <w:p w14:paraId="056C99A9" w14:textId="41D32A66" w:rsidR="009B4C60" w:rsidRDefault="006039E3" w:rsidP="009B4C60">
          <w:pPr>
            <w:pStyle w:val="Header"/>
            <w:jc w:val="center"/>
          </w:pPr>
          <w:hyperlink r:id="rId2" w:history="1">
            <w:r w:rsidR="009B4C60" w:rsidRPr="004F33F2">
              <w:rPr>
                <w:rStyle w:val="Hyperlink"/>
              </w:rPr>
              <w:t>www.usafl.com</w:t>
            </w:r>
          </w:hyperlink>
        </w:p>
        <w:p w14:paraId="68A38321" w14:textId="16102BCA" w:rsidR="009B4C60" w:rsidRPr="001C2833" w:rsidRDefault="009B4C60" w:rsidP="009B4C60">
          <w:pPr>
            <w:pStyle w:val="Header"/>
            <w:jc w:val="center"/>
          </w:pPr>
          <w:r w:rsidRPr="001C2833">
            <w:t>operations@usafl.com</w:t>
          </w:r>
        </w:p>
      </w:tc>
      <w:tc>
        <w:tcPr>
          <w:tcW w:w="2365" w:type="dxa"/>
        </w:tcPr>
        <w:p w14:paraId="4A951949" w14:textId="3C563D47" w:rsidR="009B4C60" w:rsidRPr="001C2833" w:rsidRDefault="009B4C60" w:rsidP="009B4C60">
          <w:pPr>
            <w:pStyle w:val="Header"/>
            <w:jc w:val="center"/>
          </w:pPr>
          <w:r>
            <w:rPr>
              <w:noProof/>
            </w:rPr>
            <w:drawing>
              <wp:inline distT="0" distB="0" distL="0" distR="0" wp14:anchorId="53799ADE" wp14:editId="596068C2">
                <wp:extent cx="931545" cy="8153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1545" cy="815340"/>
                        </a:xfrm>
                        <a:prstGeom prst="rect">
                          <a:avLst/>
                        </a:prstGeom>
                        <a:noFill/>
                        <a:ln>
                          <a:noFill/>
                        </a:ln>
                      </pic:spPr>
                    </pic:pic>
                  </a:graphicData>
                </a:graphic>
              </wp:inline>
            </w:drawing>
          </w:r>
        </w:p>
      </w:tc>
    </w:tr>
  </w:tbl>
  <w:p w14:paraId="36EBB67E" w14:textId="77777777" w:rsidR="005307DB" w:rsidRDefault="005307DB" w:rsidP="00007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58B"/>
    <w:multiLevelType w:val="multilevel"/>
    <w:tmpl w:val="AAAA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76250B"/>
    <w:multiLevelType w:val="multilevel"/>
    <w:tmpl w:val="A87A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99"/>
    <w:rsid w:val="0000484C"/>
    <w:rsid w:val="00007172"/>
    <w:rsid w:val="000302B8"/>
    <w:rsid w:val="00065337"/>
    <w:rsid w:val="00067CDD"/>
    <w:rsid w:val="00073890"/>
    <w:rsid w:val="00082330"/>
    <w:rsid w:val="000834B9"/>
    <w:rsid w:val="0008534A"/>
    <w:rsid w:val="000911CA"/>
    <w:rsid w:val="000A3B63"/>
    <w:rsid w:val="000A5423"/>
    <w:rsid w:val="000B0B60"/>
    <w:rsid w:val="000B1147"/>
    <w:rsid w:val="000B4C07"/>
    <w:rsid w:val="000C4DFD"/>
    <w:rsid w:val="000E40DE"/>
    <w:rsid w:val="00103629"/>
    <w:rsid w:val="001146D7"/>
    <w:rsid w:val="0011497E"/>
    <w:rsid w:val="00117078"/>
    <w:rsid w:val="0012075C"/>
    <w:rsid w:val="00121CD4"/>
    <w:rsid w:val="00125FEC"/>
    <w:rsid w:val="00126968"/>
    <w:rsid w:val="00130763"/>
    <w:rsid w:val="00135056"/>
    <w:rsid w:val="00136AA5"/>
    <w:rsid w:val="00136C3E"/>
    <w:rsid w:val="00141684"/>
    <w:rsid w:val="001643EE"/>
    <w:rsid w:val="00167BC3"/>
    <w:rsid w:val="0017585B"/>
    <w:rsid w:val="00185B89"/>
    <w:rsid w:val="001861DF"/>
    <w:rsid w:val="00187FCB"/>
    <w:rsid w:val="001A487B"/>
    <w:rsid w:val="001C2419"/>
    <w:rsid w:val="001C55F1"/>
    <w:rsid w:val="001D4683"/>
    <w:rsid w:val="001F07CE"/>
    <w:rsid w:val="001F5A27"/>
    <w:rsid w:val="001F63AB"/>
    <w:rsid w:val="00200C7A"/>
    <w:rsid w:val="00202C94"/>
    <w:rsid w:val="00204830"/>
    <w:rsid w:val="0020692A"/>
    <w:rsid w:val="00212C4E"/>
    <w:rsid w:val="002149FA"/>
    <w:rsid w:val="00217430"/>
    <w:rsid w:val="002232A1"/>
    <w:rsid w:val="00223589"/>
    <w:rsid w:val="00230F35"/>
    <w:rsid w:val="002376FA"/>
    <w:rsid w:val="00242104"/>
    <w:rsid w:val="00245FCF"/>
    <w:rsid w:val="002472BB"/>
    <w:rsid w:val="00251C4F"/>
    <w:rsid w:val="00253227"/>
    <w:rsid w:val="002546CB"/>
    <w:rsid w:val="00264380"/>
    <w:rsid w:val="002720F1"/>
    <w:rsid w:val="00290414"/>
    <w:rsid w:val="002940AB"/>
    <w:rsid w:val="002B0C78"/>
    <w:rsid w:val="002B2217"/>
    <w:rsid w:val="002B2B6A"/>
    <w:rsid w:val="002B34BA"/>
    <w:rsid w:val="002C5321"/>
    <w:rsid w:val="002C5797"/>
    <w:rsid w:val="002D4775"/>
    <w:rsid w:val="002D55AF"/>
    <w:rsid w:val="002F276B"/>
    <w:rsid w:val="002F3AD4"/>
    <w:rsid w:val="003041EA"/>
    <w:rsid w:val="00311DEB"/>
    <w:rsid w:val="00325872"/>
    <w:rsid w:val="003268AB"/>
    <w:rsid w:val="00336F2E"/>
    <w:rsid w:val="003616AE"/>
    <w:rsid w:val="00365C69"/>
    <w:rsid w:val="003733B3"/>
    <w:rsid w:val="00373B50"/>
    <w:rsid w:val="00377F41"/>
    <w:rsid w:val="00380465"/>
    <w:rsid w:val="00381876"/>
    <w:rsid w:val="0038217C"/>
    <w:rsid w:val="003B04AB"/>
    <w:rsid w:val="003C22DB"/>
    <w:rsid w:val="003D13D6"/>
    <w:rsid w:val="003D23B5"/>
    <w:rsid w:val="003F4549"/>
    <w:rsid w:val="0040431D"/>
    <w:rsid w:val="00406822"/>
    <w:rsid w:val="0040705E"/>
    <w:rsid w:val="00412CF0"/>
    <w:rsid w:val="0041377F"/>
    <w:rsid w:val="00424F92"/>
    <w:rsid w:val="00430C0A"/>
    <w:rsid w:val="00442366"/>
    <w:rsid w:val="00445054"/>
    <w:rsid w:val="00457B2E"/>
    <w:rsid w:val="0046336E"/>
    <w:rsid w:val="0048256F"/>
    <w:rsid w:val="0048782E"/>
    <w:rsid w:val="00493E30"/>
    <w:rsid w:val="004A4575"/>
    <w:rsid w:val="004A4F46"/>
    <w:rsid w:val="004B534C"/>
    <w:rsid w:val="004B5A95"/>
    <w:rsid w:val="004D1F05"/>
    <w:rsid w:val="004D7886"/>
    <w:rsid w:val="004E0FF3"/>
    <w:rsid w:val="004E46AA"/>
    <w:rsid w:val="004F7BB2"/>
    <w:rsid w:val="005032D6"/>
    <w:rsid w:val="0050505C"/>
    <w:rsid w:val="00510969"/>
    <w:rsid w:val="0051734F"/>
    <w:rsid w:val="005202BC"/>
    <w:rsid w:val="00523362"/>
    <w:rsid w:val="005261AD"/>
    <w:rsid w:val="005307DB"/>
    <w:rsid w:val="0053141F"/>
    <w:rsid w:val="00534D4A"/>
    <w:rsid w:val="00554F5C"/>
    <w:rsid w:val="00555AA8"/>
    <w:rsid w:val="0056089A"/>
    <w:rsid w:val="00581FA0"/>
    <w:rsid w:val="00583ADC"/>
    <w:rsid w:val="005856A1"/>
    <w:rsid w:val="00590E6B"/>
    <w:rsid w:val="005A71F7"/>
    <w:rsid w:val="005C2A53"/>
    <w:rsid w:val="005C61A3"/>
    <w:rsid w:val="005D1DE4"/>
    <w:rsid w:val="005D62C3"/>
    <w:rsid w:val="005E119F"/>
    <w:rsid w:val="005E3240"/>
    <w:rsid w:val="005E790C"/>
    <w:rsid w:val="00601249"/>
    <w:rsid w:val="006039E3"/>
    <w:rsid w:val="00621682"/>
    <w:rsid w:val="006361AC"/>
    <w:rsid w:val="006405D5"/>
    <w:rsid w:val="006414DD"/>
    <w:rsid w:val="00644F87"/>
    <w:rsid w:val="00650434"/>
    <w:rsid w:val="006621FB"/>
    <w:rsid w:val="006637D3"/>
    <w:rsid w:val="0067379E"/>
    <w:rsid w:val="006757FB"/>
    <w:rsid w:val="00681044"/>
    <w:rsid w:val="00687281"/>
    <w:rsid w:val="006A5DD6"/>
    <w:rsid w:val="006B0C61"/>
    <w:rsid w:val="006B2EBA"/>
    <w:rsid w:val="006D5BBF"/>
    <w:rsid w:val="006D7689"/>
    <w:rsid w:val="006E0795"/>
    <w:rsid w:val="006E3CFE"/>
    <w:rsid w:val="006F172F"/>
    <w:rsid w:val="006F2DA6"/>
    <w:rsid w:val="007020F4"/>
    <w:rsid w:val="00702555"/>
    <w:rsid w:val="007134A4"/>
    <w:rsid w:val="0071377E"/>
    <w:rsid w:val="0071416F"/>
    <w:rsid w:val="00725796"/>
    <w:rsid w:val="007258F1"/>
    <w:rsid w:val="00732A76"/>
    <w:rsid w:val="0075191B"/>
    <w:rsid w:val="007519C5"/>
    <w:rsid w:val="00752C34"/>
    <w:rsid w:val="00752D30"/>
    <w:rsid w:val="00754ED0"/>
    <w:rsid w:val="00766ED6"/>
    <w:rsid w:val="007809A5"/>
    <w:rsid w:val="00783D5F"/>
    <w:rsid w:val="007849C4"/>
    <w:rsid w:val="00791225"/>
    <w:rsid w:val="00792A70"/>
    <w:rsid w:val="007A2C57"/>
    <w:rsid w:val="007A45AA"/>
    <w:rsid w:val="007C23CE"/>
    <w:rsid w:val="007C28F0"/>
    <w:rsid w:val="007C3413"/>
    <w:rsid w:val="007D18A4"/>
    <w:rsid w:val="007D4627"/>
    <w:rsid w:val="007F2D56"/>
    <w:rsid w:val="007F479B"/>
    <w:rsid w:val="007F5114"/>
    <w:rsid w:val="00813544"/>
    <w:rsid w:val="00815599"/>
    <w:rsid w:val="008167AF"/>
    <w:rsid w:val="00820AEB"/>
    <w:rsid w:val="0082303E"/>
    <w:rsid w:val="00825CD2"/>
    <w:rsid w:val="008339EF"/>
    <w:rsid w:val="00843E0D"/>
    <w:rsid w:val="0084579D"/>
    <w:rsid w:val="00854889"/>
    <w:rsid w:val="00867BD6"/>
    <w:rsid w:val="0087069F"/>
    <w:rsid w:val="0087133B"/>
    <w:rsid w:val="00877294"/>
    <w:rsid w:val="00877874"/>
    <w:rsid w:val="00880A8C"/>
    <w:rsid w:val="00892698"/>
    <w:rsid w:val="008B355D"/>
    <w:rsid w:val="008C0BB9"/>
    <w:rsid w:val="008D0D06"/>
    <w:rsid w:val="008D5BEB"/>
    <w:rsid w:val="008E1BF9"/>
    <w:rsid w:val="008E6155"/>
    <w:rsid w:val="008E72D6"/>
    <w:rsid w:val="008F0DC8"/>
    <w:rsid w:val="008F5EBE"/>
    <w:rsid w:val="00900242"/>
    <w:rsid w:val="009301D1"/>
    <w:rsid w:val="00947142"/>
    <w:rsid w:val="00947EF0"/>
    <w:rsid w:val="00954492"/>
    <w:rsid w:val="0095501C"/>
    <w:rsid w:val="00957AA4"/>
    <w:rsid w:val="009617B3"/>
    <w:rsid w:val="00964FCC"/>
    <w:rsid w:val="00971FA7"/>
    <w:rsid w:val="00975C84"/>
    <w:rsid w:val="0098188C"/>
    <w:rsid w:val="00981BAD"/>
    <w:rsid w:val="00995F55"/>
    <w:rsid w:val="009B4C60"/>
    <w:rsid w:val="009C006F"/>
    <w:rsid w:val="009C248D"/>
    <w:rsid w:val="009E56DC"/>
    <w:rsid w:val="009F105E"/>
    <w:rsid w:val="009F6869"/>
    <w:rsid w:val="00A00962"/>
    <w:rsid w:val="00A0129E"/>
    <w:rsid w:val="00A01D92"/>
    <w:rsid w:val="00A07AFF"/>
    <w:rsid w:val="00A254CB"/>
    <w:rsid w:val="00A36774"/>
    <w:rsid w:val="00A4054E"/>
    <w:rsid w:val="00A44C14"/>
    <w:rsid w:val="00A45FDC"/>
    <w:rsid w:val="00A46905"/>
    <w:rsid w:val="00A75E66"/>
    <w:rsid w:val="00A77E82"/>
    <w:rsid w:val="00AA1E71"/>
    <w:rsid w:val="00AB3E4D"/>
    <w:rsid w:val="00AB6143"/>
    <w:rsid w:val="00AB7E4E"/>
    <w:rsid w:val="00AC2E7D"/>
    <w:rsid w:val="00AC3EB0"/>
    <w:rsid w:val="00AC582A"/>
    <w:rsid w:val="00AD0B8A"/>
    <w:rsid w:val="00AE143B"/>
    <w:rsid w:val="00AE56B4"/>
    <w:rsid w:val="00AF21B7"/>
    <w:rsid w:val="00AF7232"/>
    <w:rsid w:val="00B0146A"/>
    <w:rsid w:val="00B015AA"/>
    <w:rsid w:val="00B07E07"/>
    <w:rsid w:val="00B10F90"/>
    <w:rsid w:val="00B209EA"/>
    <w:rsid w:val="00B310EA"/>
    <w:rsid w:val="00B36B1B"/>
    <w:rsid w:val="00B51EDB"/>
    <w:rsid w:val="00B524F2"/>
    <w:rsid w:val="00B6379F"/>
    <w:rsid w:val="00B71271"/>
    <w:rsid w:val="00B71820"/>
    <w:rsid w:val="00B77A18"/>
    <w:rsid w:val="00B77E97"/>
    <w:rsid w:val="00B83560"/>
    <w:rsid w:val="00B8456B"/>
    <w:rsid w:val="00B903C0"/>
    <w:rsid w:val="00B907F4"/>
    <w:rsid w:val="00B92BFD"/>
    <w:rsid w:val="00BA6251"/>
    <w:rsid w:val="00BA633E"/>
    <w:rsid w:val="00BB56BB"/>
    <w:rsid w:val="00BC14FE"/>
    <w:rsid w:val="00BC5FEE"/>
    <w:rsid w:val="00BD10D5"/>
    <w:rsid w:val="00BD162B"/>
    <w:rsid w:val="00BD2DF0"/>
    <w:rsid w:val="00BE216D"/>
    <w:rsid w:val="00BE6C3E"/>
    <w:rsid w:val="00BE6C65"/>
    <w:rsid w:val="00BF5BF0"/>
    <w:rsid w:val="00BF60CA"/>
    <w:rsid w:val="00C00BCA"/>
    <w:rsid w:val="00C16CCA"/>
    <w:rsid w:val="00C25978"/>
    <w:rsid w:val="00C34E37"/>
    <w:rsid w:val="00C4617B"/>
    <w:rsid w:val="00C54D2C"/>
    <w:rsid w:val="00C553DD"/>
    <w:rsid w:val="00C70C83"/>
    <w:rsid w:val="00C837FF"/>
    <w:rsid w:val="00C87695"/>
    <w:rsid w:val="00C93382"/>
    <w:rsid w:val="00C956EA"/>
    <w:rsid w:val="00CA1FF9"/>
    <w:rsid w:val="00CB2BF3"/>
    <w:rsid w:val="00CB4993"/>
    <w:rsid w:val="00CC087E"/>
    <w:rsid w:val="00CC3B4D"/>
    <w:rsid w:val="00CC5D22"/>
    <w:rsid w:val="00CC6E35"/>
    <w:rsid w:val="00CE1EDF"/>
    <w:rsid w:val="00CF76DE"/>
    <w:rsid w:val="00CF78AF"/>
    <w:rsid w:val="00D028C9"/>
    <w:rsid w:val="00D160A1"/>
    <w:rsid w:val="00D16663"/>
    <w:rsid w:val="00D345C1"/>
    <w:rsid w:val="00D346D9"/>
    <w:rsid w:val="00D3551C"/>
    <w:rsid w:val="00D46A65"/>
    <w:rsid w:val="00D47A51"/>
    <w:rsid w:val="00D5274F"/>
    <w:rsid w:val="00D565C4"/>
    <w:rsid w:val="00D5749C"/>
    <w:rsid w:val="00D70D79"/>
    <w:rsid w:val="00D743BC"/>
    <w:rsid w:val="00D90737"/>
    <w:rsid w:val="00D91047"/>
    <w:rsid w:val="00D922EF"/>
    <w:rsid w:val="00D94F0A"/>
    <w:rsid w:val="00DA0AD5"/>
    <w:rsid w:val="00DB1942"/>
    <w:rsid w:val="00DC5434"/>
    <w:rsid w:val="00DC5607"/>
    <w:rsid w:val="00DD6A50"/>
    <w:rsid w:val="00DD7E48"/>
    <w:rsid w:val="00DE2B04"/>
    <w:rsid w:val="00DE6387"/>
    <w:rsid w:val="00DF0F58"/>
    <w:rsid w:val="00DF61D3"/>
    <w:rsid w:val="00E02F2A"/>
    <w:rsid w:val="00E1008C"/>
    <w:rsid w:val="00E1449A"/>
    <w:rsid w:val="00E16316"/>
    <w:rsid w:val="00E24FC7"/>
    <w:rsid w:val="00E258A8"/>
    <w:rsid w:val="00E346FB"/>
    <w:rsid w:val="00E3584C"/>
    <w:rsid w:val="00E36D50"/>
    <w:rsid w:val="00E44B21"/>
    <w:rsid w:val="00E56C63"/>
    <w:rsid w:val="00E75651"/>
    <w:rsid w:val="00E80E76"/>
    <w:rsid w:val="00E852F8"/>
    <w:rsid w:val="00E94B50"/>
    <w:rsid w:val="00EA1F04"/>
    <w:rsid w:val="00EA6655"/>
    <w:rsid w:val="00EB272C"/>
    <w:rsid w:val="00EC0D9E"/>
    <w:rsid w:val="00EC578C"/>
    <w:rsid w:val="00EE04B1"/>
    <w:rsid w:val="00EF5D99"/>
    <w:rsid w:val="00F047C2"/>
    <w:rsid w:val="00F075D5"/>
    <w:rsid w:val="00F14CB0"/>
    <w:rsid w:val="00F1561C"/>
    <w:rsid w:val="00F23594"/>
    <w:rsid w:val="00F35315"/>
    <w:rsid w:val="00F35E4F"/>
    <w:rsid w:val="00F44B44"/>
    <w:rsid w:val="00F52E5F"/>
    <w:rsid w:val="00F54941"/>
    <w:rsid w:val="00F56D98"/>
    <w:rsid w:val="00F651DB"/>
    <w:rsid w:val="00F74640"/>
    <w:rsid w:val="00F74E29"/>
    <w:rsid w:val="00F808BC"/>
    <w:rsid w:val="00FB1F96"/>
    <w:rsid w:val="00FB5506"/>
    <w:rsid w:val="00FB5689"/>
    <w:rsid w:val="00FC1BF2"/>
    <w:rsid w:val="00FC3C9A"/>
    <w:rsid w:val="00FD41BC"/>
    <w:rsid w:val="00FE32FC"/>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EA9E910"/>
  <w15:docId w15:val="{2F791645-69FE-43F6-A40A-1B47BAFB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72"/>
    <w:rPr>
      <w:rFonts w:asciiTheme="minorHAnsi" w:hAnsiTheme="minorHAnsi" w:cs="Arial"/>
      <w:sz w:val="24"/>
      <w:szCs w:val="24"/>
    </w:rPr>
  </w:style>
  <w:style w:type="paragraph" w:styleId="Heading1">
    <w:name w:val="heading 1"/>
    <w:basedOn w:val="Normal"/>
    <w:next w:val="Normal"/>
    <w:qFormat/>
    <w:rsid w:val="006F2DA6"/>
    <w:pPr>
      <w:keepNext/>
      <w:outlineLvl w:val="0"/>
    </w:pPr>
    <w:rPr>
      <w:b/>
    </w:rPr>
  </w:style>
  <w:style w:type="paragraph" w:styleId="Heading2">
    <w:name w:val="heading 2"/>
    <w:basedOn w:val="Normal"/>
    <w:next w:val="Normal"/>
    <w:qFormat/>
    <w:rsid w:val="006F2DA6"/>
    <w:pPr>
      <w:keepNext/>
      <w:spacing w:before="240" w:after="60"/>
      <w:outlineLvl w:val="1"/>
    </w:pPr>
    <w:rPr>
      <w:rFonts w:ascii="Arial" w:hAnsi="Arial"/>
      <w:b/>
      <w:i/>
    </w:rPr>
  </w:style>
  <w:style w:type="paragraph" w:styleId="Heading3">
    <w:name w:val="heading 3"/>
    <w:basedOn w:val="Normal"/>
    <w:next w:val="Normal"/>
    <w:qFormat/>
    <w:rsid w:val="006F2DA6"/>
    <w:pPr>
      <w:keepNext/>
      <w:spacing w:before="240" w:after="60"/>
      <w:outlineLvl w:val="2"/>
    </w:pPr>
    <w:rPr>
      <w:rFonts w:ascii="Arial" w:hAnsi="Arial"/>
    </w:rPr>
  </w:style>
  <w:style w:type="paragraph" w:styleId="Heading4">
    <w:name w:val="heading 4"/>
    <w:basedOn w:val="Normal"/>
    <w:next w:val="Normal"/>
    <w:link w:val="Heading4Char"/>
    <w:qFormat/>
    <w:rsid w:val="006F2DA6"/>
    <w:pPr>
      <w:keepNext/>
      <w:spacing w:line="240" w:lineRule="atLeast"/>
      <w:outlineLvl w:val="3"/>
    </w:pPr>
    <w:rPr>
      <w:rFonts w:ascii="Helv" w:hAnsi="Helv"/>
      <w:b/>
      <w:snapToGrid w:val="0"/>
      <w:color w:val="000000"/>
    </w:rPr>
  </w:style>
  <w:style w:type="paragraph" w:styleId="Heading5">
    <w:name w:val="heading 5"/>
    <w:basedOn w:val="Normal"/>
    <w:next w:val="Normal"/>
    <w:qFormat/>
    <w:rsid w:val="00766ED6"/>
    <w:pPr>
      <w:keepNext/>
      <w:spacing w:line="240" w:lineRule="atLeast"/>
      <w:jc w:val="center"/>
      <w:outlineLvl w:val="4"/>
    </w:pPr>
    <w:rPr>
      <w:rFonts w:ascii="Tms Rmn" w:hAnsi="Tms Rmn"/>
      <w:b/>
      <w:snapToGrid w:val="0"/>
      <w:sz w:val="36"/>
    </w:rPr>
  </w:style>
  <w:style w:type="paragraph" w:styleId="Heading6">
    <w:name w:val="heading 6"/>
    <w:basedOn w:val="Normal"/>
    <w:next w:val="Normal"/>
    <w:qFormat/>
    <w:rsid w:val="006F2DA6"/>
    <w:pPr>
      <w:keepNext/>
      <w:jc w:val="center"/>
      <w:outlineLvl w:val="5"/>
    </w:pPr>
    <w:rPr>
      <w:rFonts w:ascii="Arial" w:hAnsi="Arial"/>
      <w:b/>
      <w:bCs/>
      <w:sz w:val="36"/>
    </w:rPr>
  </w:style>
  <w:style w:type="paragraph" w:styleId="Heading7">
    <w:name w:val="heading 7"/>
    <w:basedOn w:val="Normal"/>
    <w:next w:val="Normal"/>
    <w:qFormat/>
    <w:rsid w:val="006F2DA6"/>
    <w:pPr>
      <w:keepNext/>
      <w:outlineLvl w:val="6"/>
    </w:pPr>
    <w:rPr>
      <w:rFonts w:ascii="Arial" w:hAnsi="Arial"/>
      <w:b/>
      <w:bCs/>
      <w:u w:val="single"/>
    </w:rPr>
  </w:style>
  <w:style w:type="paragraph" w:styleId="Heading8">
    <w:name w:val="heading 8"/>
    <w:basedOn w:val="Normal"/>
    <w:next w:val="Normal"/>
    <w:qFormat/>
    <w:rsid w:val="006F2DA6"/>
    <w:pPr>
      <w:keepNext/>
      <w:ind w:firstLine="720"/>
      <w:outlineLvl w:val="7"/>
    </w:pPr>
    <w:rPr>
      <w:rFonts w:ascii="Arial" w:hAnsi="Arial"/>
    </w:rPr>
  </w:style>
  <w:style w:type="paragraph" w:styleId="Heading9">
    <w:name w:val="heading 9"/>
    <w:basedOn w:val="Normal"/>
    <w:next w:val="Normal"/>
    <w:qFormat/>
    <w:rsid w:val="006F2DA6"/>
    <w:pPr>
      <w:keepNext/>
      <w:outlineLvl w:val="8"/>
    </w:pPr>
    <w:rPr>
      <w:rFonts w:ascii="Arial" w:hAnsi="Arial"/>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2DA6"/>
    <w:pPr>
      <w:tabs>
        <w:tab w:val="center" w:pos="4320"/>
        <w:tab w:val="right" w:pos="8640"/>
      </w:tabs>
    </w:pPr>
  </w:style>
  <w:style w:type="paragraph" w:styleId="Footer">
    <w:name w:val="footer"/>
    <w:basedOn w:val="Normal"/>
    <w:rsid w:val="006F2DA6"/>
    <w:pPr>
      <w:tabs>
        <w:tab w:val="center" w:pos="4320"/>
        <w:tab w:val="right" w:pos="8640"/>
      </w:tabs>
    </w:pPr>
  </w:style>
  <w:style w:type="character" w:styleId="PageNumber">
    <w:name w:val="page number"/>
    <w:basedOn w:val="DefaultParagraphFont"/>
    <w:rsid w:val="006F2DA6"/>
  </w:style>
  <w:style w:type="character" w:styleId="Hyperlink">
    <w:name w:val="Hyperlink"/>
    <w:basedOn w:val="DefaultParagraphFont"/>
    <w:rsid w:val="006F2DA6"/>
    <w:rPr>
      <w:color w:val="0000FF"/>
      <w:u w:val="single"/>
    </w:rPr>
  </w:style>
  <w:style w:type="paragraph" w:styleId="Title">
    <w:name w:val="Title"/>
    <w:basedOn w:val="Normal"/>
    <w:qFormat/>
    <w:rsid w:val="006F2DA6"/>
    <w:pPr>
      <w:jc w:val="center"/>
    </w:pPr>
    <w:rPr>
      <w:b/>
      <w:sz w:val="28"/>
    </w:rPr>
  </w:style>
  <w:style w:type="paragraph" w:styleId="BodyText">
    <w:name w:val="Body Text"/>
    <w:basedOn w:val="Normal"/>
    <w:rsid w:val="006F2DA6"/>
  </w:style>
  <w:style w:type="paragraph" w:styleId="BodyTextIndent">
    <w:name w:val="Body Text Indent"/>
    <w:basedOn w:val="Normal"/>
    <w:rsid w:val="006F2DA6"/>
  </w:style>
  <w:style w:type="paragraph" w:styleId="BodyText3">
    <w:name w:val="Body Text 3"/>
    <w:basedOn w:val="Normal"/>
    <w:rsid w:val="006F2DA6"/>
    <w:rPr>
      <w:b/>
    </w:rPr>
  </w:style>
  <w:style w:type="paragraph" w:styleId="TOC1">
    <w:name w:val="toc 1"/>
    <w:basedOn w:val="Normal"/>
    <w:next w:val="Normal"/>
    <w:autoRedefine/>
    <w:semiHidden/>
    <w:rsid w:val="006F2DA6"/>
    <w:pPr>
      <w:spacing w:before="120" w:after="120"/>
    </w:pPr>
    <w:rPr>
      <w:b/>
      <w:caps/>
    </w:rPr>
  </w:style>
  <w:style w:type="paragraph" w:styleId="TOC2">
    <w:name w:val="toc 2"/>
    <w:basedOn w:val="Normal"/>
    <w:next w:val="Normal"/>
    <w:autoRedefine/>
    <w:semiHidden/>
    <w:rsid w:val="006F2DA6"/>
    <w:pPr>
      <w:ind w:left="200"/>
    </w:pPr>
    <w:rPr>
      <w:smallCaps/>
    </w:rPr>
  </w:style>
  <w:style w:type="paragraph" w:styleId="TOC3">
    <w:name w:val="toc 3"/>
    <w:basedOn w:val="Normal"/>
    <w:next w:val="Normal"/>
    <w:autoRedefine/>
    <w:semiHidden/>
    <w:rsid w:val="006F2DA6"/>
    <w:pPr>
      <w:ind w:left="400"/>
    </w:pPr>
    <w:rPr>
      <w:i/>
    </w:rPr>
  </w:style>
  <w:style w:type="paragraph" w:styleId="TOC4">
    <w:name w:val="toc 4"/>
    <w:basedOn w:val="Normal"/>
    <w:next w:val="Normal"/>
    <w:autoRedefine/>
    <w:semiHidden/>
    <w:rsid w:val="006F2DA6"/>
    <w:pPr>
      <w:ind w:left="600"/>
    </w:pPr>
    <w:rPr>
      <w:sz w:val="18"/>
    </w:rPr>
  </w:style>
  <w:style w:type="paragraph" w:styleId="TOC5">
    <w:name w:val="toc 5"/>
    <w:basedOn w:val="Normal"/>
    <w:next w:val="Normal"/>
    <w:autoRedefine/>
    <w:semiHidden/>
    <w:rsid w:val="006F2DA6"/>
    <w:pPr>
      <w:ind w:left="800"/>
    </w:pPr>
    <w:rPr>
      <w:sz w:val="18"/>
    </w:rPr>
  </w:style>
  <w:style w:type="paragraph" w:styleId="TOC6">
    <w:name w:val="toc 6"/>
    <w:basedOn w:val="Normal"/>
    <w:next w:val="Normal"/>
    <w:autoRedefine/>
    <w:semiHidden/>
    <w:rsid w:val="006F2DA6"/>
    <w:pPr>
      <w:ind w:left="1000"/>
    </w:pPr>
    <w:rPr>
      <w:sz w:val="18"/>
    </w:rPr>
  </w:style>
  <w:style w:type="paragraph" w:styleId="TOC7">
    <w:name w:val="toc 7"/>
    <w:basedOn w:val="Normal"/>
    <w:next w:val="Normal"/>
    <w:autoRedefine/>
    <w:semiHidden/>
    <w:rsid w:val="006F2DA6"/>
    <w:pPr>
      <w:ind w:left="1200"/>
    </w:pPr>
    <w:rPr>
      <w:sz w:val="18"/>
    </w:rPr>
  </w:style>
  <w:style w:type="paragraph" w:styleId="TOC8">
    <w:name w:val="toc 8"/>
    <w:basedOn w:val="Normal"/>
    <w:next w:val="Normal"/>
    <w:autoRedefine/>
    <w:semiHidden/>
    <w:rsid w:val="006F2DA6"/>
    <w:pPr>
      <w:ind w:left="1400"/>
    </w:pPr>
    <w:rPr>
      <w:sz w:val="18"/>
    </w:rPr>
  </w:style>
  <w:style w:type="paragraph" w:styleId="TOC9">
    <w:name w:val="toc 9"/>
    <w:basedOn w:val="Normal"/>
    <w:next w:val="Normal"/>
    <w:autoRedefine/>
    <w:semiHidden/>
    <w:rsid w:val="006F2DA6"/>
    <w:pPr>
      <w:ind w:left="1600"/>
    </w:pPr>
    <w:rPr>
      <w:sz w:val="18"/>
    </w:rPr>
  </w:style>
  <w:style w:type="paragraph" w:styleId="Subtitle">
    <w:name w:val="Subtitle"/>
    <w:basedOn w:val="Normal"/>
    <w:qFormat/>
    <w:rsid w:val="006F2DA6"/>
    <w:pPr>
      <w:jc w:val="center"/>
    </w:pPr>
  </w:style>
  <w:style w:type="character" w:styleId="CommentReference">
    <w:name w:val="annotation reference"/>
    <w:basedOn w:val="DefaultParagraphFont"/>
    <w:semiHidden/>
    <w:rsid w:val="006F2DA6"/>
    <w:rPr>
      <w:sz w:val="16"/>
    </w:rPr>
  </w:style>
  <w:style w:type="paragraph" w:styleId="CommentText">
    <w:name w:val="annotation text"/>
    <w:basedOn w:val="Normal"/>
    <w:link w:val="CommentTextChar"/>
    <w:semiHidden/>
    <w:rsid w:val="006F2DA6"/>
  </w:style>
  <w:style w:type="character" w:styleId="Strong">
    <w:name w:val="Strong"/>
    <w:basedOn w:val="DefaultParagraphFont"/>
    <w:qFormat/>
    <w:rsid w:val="006F2DA6"/>
    <w:rPr>
      <w:b/>
      <w:bCs/>
    </w:rPr>
  </w:style>
  <w:style w:type="paragraph" w:styleId="BodyTextIndent2">
    <w:name w:val="Body Text Indent 2"/>
    <w:basedOn w:val="Normal"/>
    <w:rsid w:val="006F2DA6"/>
    <w:pPr>
      <w:ind w:left="360"/>
    </w:pPr>
  </w:style>
  <w:style w:type="paragraph" w:styleId="BodyTextIndent3">
    <w:name w:val="Body Text Indent 3"/>
    <w:basedOn w:val="Normal"/>
    <w:rsid w:val="006F2DA6"/>
    <w:pPr>
      <w:ind w:left="720"/>
    </w:pPr>
    <w:rPr>
      <w:rFonts w:ascii="Arial" w:hAnsi="Arial"/>
      <w:color w:val="000080"/>
    </w:rPr>
  </w:style>
  <w:style w:type="character" w:customStyle="1" w:styleId="EmailStyle38">
    <w:name w:val="EmailStyle38"/>
    <w:basedOn w:val="DefaultParagraphFont"/>
    <w:semiHidden/>
    <w:rsid w:val="00B83560"/>
    <w:rPr>
      <w:rFonts w:ascii="Calibri" w:hAnsi="Calibri"/>
      <w:b w:val="0"/>
      <w:bCs w:val="0"/>
      <w:i w:val="0"/>
      <w:iCs w:val="0"/>
      <w:strike w:val="0"/>
      <w:color w:val="auto"/>
      <w:sz w:val="22"/>
      <w:szCs w:val="22"/>
      <w:u w:val="none"/>
    </w:rPr>
  </w:style>
  <w:style w:type="paragraph" w:styleId="ListParagraph">
    <w:name w:val="List Paragraph"/>
    <w:basedOn w:val="Normal"/>
    <w:uiPriority w:val="34"/>
    <w:qFormat/>
    <w:rsid w:val="00380465"/>
    <w:pPr>
      <w:ind w:left="720"/>
    </w:pPr>
    <w:rPr>
      <w:rFonts w:eastAsia="Calibri"/>
    </w:rPr>
  </w:style>
  <w:style w:type="character" w:customStyle="1" w:styleId="HeaderChar">
    <w:name w:val="Header Char"/>
    <w:basedOn w:val="DefaultParagraphFont"/>
    <w:link w:val="Header"/>
    <w:rsid w:val="009C006F"/>
  </w:style>
  <w:style w:type="paragraph" w:styleId="NoSpacing">
    <w:name w:val="No Spacing"/>
    <w:uiPriority w:val="1"/>
    <w:qFormat/>
    <w:rsid w:val="00F44B44"/>
  </w:style>
  <w:style w:type="table" w:styleId="TableGrid">
    <w:name w:val="Table Grid"/>
    <w:basedOn w:val="TableNormal"/>
    <w:uiPriority w:val="59"/>
    <w:rsid w:val="00CA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CA1FF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2940AB"/>
    <w:rPr>
      <w:rFonts w:ascii="Tahoma" w:hAnsi="Tahoma" w:cs="Tahoma"/>
      <w:sz w:val="16"/>
      <w:szCs w:val="16"/>
    </w:rPr>
  </w:style>
  <w:style w:type="character" w:customStyle="1" w:styleId="BalloonTextChar">
    <w:name w:val="Balloon Text Char"/>
    <w:basedOn w:val="DefaultParagraphFont"/>
    <w:link w:val="BalloonText"/>
    <w:uiPriority w:val="99"/>
    <w:semiHidden/>
    <w:rsid w:val="002940AB"/>
    <w:rPr>
      <w:rFonts w:ascii="Tahoma" w:hAnsi="Tahoma" w:cs="Tahoma"/>
      <w:sz w:val="16"/>
      <w:szCs w:val="16"/>
    </w:rPr>
  </w:style>
  <w:style w:type="paragraph" w:customStyle="1" w:styleId="Indent1">
    <w:name w:val="Indent1"/>
    <w:basedOn w:val="Normal"/>
    <w:link w:val="Indent1Char"/>
    <w:qFormat/>
    <w:rsid w:val="00BC14FE"/>
    <w:pPr>
      <w:ind w:left="720"/>
    </w:pPr>
    <w:rPr>
      <w:rFonts w:eastAsia="Verdana"/>
      <w:bCs/>
    </w:rPr>
  </w:style>
  <w:style w:type="character" w:customStyle="1" w:styleId="Indent1Char">
    <w:name w:val="Indent1 Char"/>
    <w:basedOn w:val="DefaultParagraphFont"/>
    <w:link w:val="Indent1"/>
    <w:rsid w:val="00BC14FE"/>
    <w:rPr>
      <w:rFonts w:asciiTheme="minorHAnsi" w:eastAsia="Verdana" w:hAnsiTheme="minorHAnsi" w:cs="Arial"/>
      <w:bCs/>
      <w:sz w:val="24"/>
      <w:szCs w:val="24"/>
    </w:rPr>
  </w:style>
  <w:style w:type="paragraph" w:styleId="CommentSubject">
    <w:name w:val="annotation subject"/>
    <w:basedOn w:val="CommentText"/>
    <w:next w:val="CommentText"/>
    <w:link w:val="CommentSubjectChar"/>
    <w:uiPriority w:val="99"/>
    <w:semiHidden/>
    <w:unhideWhenUsed/>
    <w:rsid w:val="0020692A"/>
    <w:rPr>
      <w:b/>
      <w:bCs/>
      <w:sz w:val="20"/>
      <w:szCs w:val="20"/>
    </w:rPr>
  </w:style>
  <w:style w:type="character" w:customStyle="1" w:styleId="CommentTextChar">
    <w:name w:val="Comment Text Char"/>
    <w:basedOn w:val="DefaultParagraphFont"/>
    <w:link w:val="CommentText"/>
    <w:semiHidden/>
    <w:rsid w:val="0020692A"/>
    <w:rPr>
      <w:rFonts w:asciiTheme="minorHAnsi" w:hAnsiTheme="minorHAnsi" w:cs="Arial"/>
      <w:sz w:val="24"/>
      <w:szCs w:val="24"/>
    </w:rPr>
  </w:style>
  <w:style w:type="character" w:customStyle="1" w:styleId="CommentSubjectChar">
    <w:name w:val="Comment Subject Char"/>
    <w:basedOn w:val="CommentTextChar"/>
    <w:link w:val="CommentSubject"/>
    <w:rsid w:val="0020692A"/>
    <w:rPr>
      <w:rFonts w:asciiTheme="minorHAnsi" w:hAnsiTheme="minorHAnsi" w:cs="Arial"/>
      <w:sz w:val="24"/>
      <w:szCs w:val="24"/>
    </w:rPr>
  </w:style>
  <w:style w:type="character" w:customStyle="1" w:styleId="UnresolvedMention1">
    <w:name w:val="Unresolved Mention1"/>
    <w:basedOn w:val="DefaultParagraphFont"/>
    <w:uiPriority w:val="99"/>
    <w:semiHidden/>
    <w:unhideWhenUsed/>
    <w:rsid w:val="009B4C60"/>
    <w:rPr>
      <w:color w:val="808080"/>
      <w:shd w:val="clear" w:color="auto" w:fill="E6E6E6"/>
    </w:rPr>
  </w:style>
  <w:style w:type="paragraph" w:customStyle="1" w:styleId="Default">
    <w:name w:val="Default"/>
    <w:rsid w:val="00EA6655"/>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3041EA"/>
    <w:rPr>
      <w:rFonts w:ascii="Helv" w:hAnsi="Helv" w:cs="Arial"/>
      <w:b/>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89540">
      <w:bodyDiv w:val="1"/>
      <w:marLeft w:val="0"/>
      <w:marRight w:val="0"/>
      <w:marTop w:val="0"/>
      <w:marBottom w:val="0"/>
      <w:divBdr>
        <w:top w:val="none" w:sz="0" w:space="0" w:color="auto"/>
        <w:left w:val="none" w:sz="0" w:space="0" w:color="auto"/>
        <w:bottom w:val="none" w:sz="0" w:space="0" w:color="auto"/>
        <w:right w:val="none" w:sz="0" w:space="0" w:color="auto"/>
      </w:divBdr>
    </w:div>
    <w:div w:id="311099494">
      <w:bodyDiv w:val="1"/>
      <w:marLeft w:val="0"/>
      <w:marRight w:val="0"/>
      <w:marTop w:val="45"/>
      <w:marBottom w:val="0"/>
      <w:divBdr>
        <w:top w:val="none" w:sz="0" w:space="0" w:color="auto"/>
        <w:left w:val="none" w:sz="0" w:space="0" w:color="auto"/>
        <w:bottom w:val="none" w:sz="0" w:space="0" w:color="auto"/>
        <w:right w:val="none" w:sz="0" w:space="0" w:color="auto"/>
      </w:divBdr>
      <w:divsChild>
        <w:div w:id="565535811">
          <w:marLeft w:val="0"/>
          <w:marRight w:val="0"/>
          <w:marTop w:val="0"/>
          <w:marBottom w:val="0"/>
          <w:divBdr>
            <w:top w:val="none" w:sz="0" w:space="0" w:color="auto"/>
            <w:left w:val="none" w:sz="0" w:space="0" w:color="auto"/>
            <w:bottom w:val="none" w:sz="0" w:space="0" w:color="auto"/>
            <w:right w:val="none" w:sz="0" w:space="0" w:color="auto"/>
          </w:divBdr>
          <w:divsChild>
            <w:div w:id="297566164">
              <w:marLeft w:val="0"/>
              <w:marRight w:val="0"/>
              <w:marTop w:val="0"/>
              <w:marBottom w:val="0"/>
              <w:divBdr>
                <w:top w:val="none" w:sz="0" w:space="0" w:color="auto"/>
                <w:left w:val="none" w:sz="0" w:space="0" w:color="auto"/>
                <w:bottom w:val="none" w:sz="0" w:space="0" w:color="auto"/>
                <w:right w:val="none" w:sz="0" w:space="0" w:color="auto"/>
              </w:divBdr>
              <w:divsChild>
                <w:div w:id="2016228826">
                  <w:marLeft w:val="0"/>
                  <w:marRight w:val="0"/>
                  <w:marTop w:val="0"/>
                  <w:marBottom w:val="0"/>
                  <w:divBdr>
                    <w:top w:val="none" w:sz="0" w:space="0" w:color="auto"/>
                    <w:left w:val="none" w:sz="0" w:space="0" w:color="auto"/>
                    <w:bottom w:val="none" w:sz="0" w:space="0" w:color="auto"/>
                    <w:right w:val="none" w:sz="0" w:space="0" w:color="auto"/>
                  </w:divBdr>
                  <w:divsChild>
                    <w:div w:id="1166243898">
                      <w:marLeft w:val="150"/>
                      <w:marRight w:val="0"/>
                      <w:marTop w:val="0"/>
                      <w:marBottom w:val="0"/>
                      <w:divBdr>
                        <w:top w:val="none" w:sz="0" w:space="0" w:color="auto"/>
                        <w:left w:val="none" w:sz="0" w:space="0" w:color="auto"/>
                        <w:bottom w:val="none" w:sz="0" w:space="0" w:color="auto"/>
                        <w:right w:val="none" w:sz="0" w:space="0" w:color="auto"/>
                      </w:divBdr>
                      <w:divsChild>
                        <w:div w:id="342709082">
                          <w:marLeft w:val="0"/>
                          <w:marRight w:val="0"/>
                          <w:marTop w:val="0"/>
                          <w:marBottom w:val="0"/>
                          <w:divBdr>
                            <w:top w:val="none" w:sz="0" w:space="0" w:color="auto"/>
                            <w:left w:val="none" w:sz="0" w:space="0" w:color="auto"/>
                            <w:bottom w:val="none" w:sz="0" w:space="0" w:color="auto"/>
                            <w:right w:val="none" w:sz="0" w:space="0" w:color="auto"/>
                          </w:divBdr>
                          <w:divsChild>
                            <w:div w:id="655497792">
                              <w:marLeft w:val="0"/>
                              <w:marRight w:val="120"/>
                              <w:marTop w:val="0"/>
                              <w:marBottom w:val="0"/>
                              <w:divBdr>
                                <w:top w:val="none" w:sz="0" w:space="0" w:color="auto"/>
                                <w:left w:val="none" w:sz="0" w:space="0" w:color="auto"/>
                                <w:bottom w:val="none" w:sz="0" w:space="0" w:color="auto"/>
                                <w:right w:val="none" w:sz="0" w:space="0" w:color="auto"/>
                              </w:divBdr>
                              <w:divsChild>
                                <w:div w:id="355622916">
                                  <w:marLeft w:val="0"/>
                                  <w:marRight w:val="0"/>
                                  <w:marTop w:val="90"/>
                                  <w:marBottom w:val="60"/>
                                  <w:divBdr>
                                    <w:top w:val="none" w:sz="0" w:space="0" w:color="auto"/>
                                    <w:left w:val="none" w:sz="0" w:space="0" w:color="auto"/>
                                    <w:bottom w:val="none" w:sz="0" w:space="0" w:color="auto"/>
                                    <w:right w:val="none" w:sz="0" w:space="0" w:color="auto"/>
                                  </w:divBdr>
                                  <w:divsChild>
                                    <w:div w:id="1235431281">
                                      <w:marLeft w:val="0"/>
                                      <w:marRight w:val="0"/>
                                      <w:marTop w:val="0"/>
                                      <w:marBottom w:val="0"/>
                                      <w:divBdr>
                                        <w:top w:val="none" w:sz="0" w:space="0" w:color="auto"/>
                                        <w:left w:val="none" w:sz="0" w:space="0" w:color="auto"/>
                                        <w:bottom w:val="none" w:sz="0" w:space="0" w:color="auto"/>
                                        <w:right w:val="none" w:sz="0" w:space="0" w:color="auto"/>
                                      </w:divBdr>
                                      <w:divsChild>
                                        <w:div w:id="797525829">
                                          <w:marLeft w:val="0"/>
                                          <w:marRight w:val="0"/>
                                          <w:marTop w:val="0"/>
                                          <w:marBottom w:val="0"/>
                                          <w:divBdr>
                                            <w:top w:val="none" w:sz="0" w:space="0" w:color="auto"/>
                                            <w:left w:val="none" w:sz="0" w:space="0" w:color="auto"/>
                                            <w:bottom w:val="none" w:sz="0" w:space="0" w:color="auto"/>
                                            <w:right w:val="none" w:sz="0" w:space="0" w:color="auto"/>
                                          </w:divBdr>
                                        </w:div>
                                        <w:div w:id="12225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59937">
                                  <w:marLeft w:val="0"/>
                                  <w:marRight w:val="0"/>
                                  <w:marTop w:val="0"/>
                                  <w:marBottom w:val="0"/>
                                  <w:divBdr>
                                    <w:top w:val="none" w:sz="0" w:space="0" w:color="auto"/>
                                    <w:left w:val="none" w:sz="0" w:space="0" w:color="auto"/>
                                    <w:bottom w:val="none" w:sz="0" w:space="0" w:color="auto"/>
                                    <w:right w:val="none" w:sz="0" w:space="0" w:color="auto"/>
                                  </w:divBdr>
                                </w:div>
                                <w:div w:id="910969916">
                                  <w:marLeft w:val="0"/>
                                  <w:marRight w:val="0"/>
                                  <w:marTop w:val="0"/>
                                  <w:marBottom w:val="0"/>
                                  <w:divBdr>
                                    <w:top w:val="none" w:sz="0" w:space="0" w:color="auto"/>
                                    <w:left w:val="none" w:sz="0" w:space="0" w:color="auto"/>
                                    <w:bottom w:val="none" w:sz="0" w:space="0" w:color="auto"/>
                                    <w:right w:val="none" w:sz="0" w:space="0" w:color="auto"/>
                                  </w:divBdr>
                                  <w:divsChild>
                                    <w:div w:id="667439344">
                                      <w:marLeft w:val="0"/>
                                      <w:marRight w:val="0"/>
                                      <w:marTop w:val="0"/>
                                      <w:marBottom w:val="0"/>
                                      <w:divBdr>
                                        <w:top w:val="none" w:sz="0" w:space="0" w:color="auto"/>
                                        <w:left w:val="none" w:sz="0" w:space="0" w:color="auto"/>
                                        <w:bottom w:val="none" w:sz="0" w:space="0" w:color="auto"/>
                                        <w:right w:val="none" w:sz="0" w:space="0" w:color="auto"/>
                                      </w:divBdr>
                                    </w:div>
                                  </w:divsChild>
                                </w:div>
                                <w:div w:id="1601789659">
                                  <w:marLeft w:val="0"/>
                                  <w:marRight w:val="0"/>
                                  <w:marTop w:val="0"/>
                                  <w:marBottom w:val="0"/>
                                  <w:divBdr>
                                    <w:top w:val="none" w:sz="0" w:space="0" w:color="auto"/>
                                    <w:left w:val="none" w:sz="0" w:space="0" w:color="auto"/>
                                    <w:bottom w:val="none" w:sz="0" w:space="0" w:color="auto"/>
                                    <w:right w:val="none" w:sz="0" w:space="0" w:color="auto"/>
                                  </w:divBdr>
                                </w:div>
                                <w:div w:id="1679427404">
                                  <w:marLeft w:val="0"/>
                                  <w:marRight w:val="0"/>
                                  <w:marTop w:val="0"/>
                                  <w:marBottom w:val="0"/>
                                  <w:divBdr>
                                    <w:top w:val="none" w:sz="0" w:space="0" w:color="auto"/>
                                    <w:left w:val="none" w:sz="0" w:space="0" w:color="auto"/>
                                    <w:bottom w:val="none" w:sz="0" w:space="0" w:color="auto"/>
                                    <w:right w:val="none" w:sz="0" w:space="0" w:color="auto"/>
                                  </w:divBdr>
                                </w:div>
                                <w:div w:id="1896237077">
                                  <w:marLeft w:val="0"/>
                                  <w:marRight w:val="0"/>
                                  <w:marTop w:val="0"/>
                                  <w:marBottom w:val="0"/>
                                  <w:divBdr>
                                    <w:top w:val="none" w:sz="0" w:space="0" w:color="auto"/>
                                    <w:left w:val="none" w:sz="0" w:space="0" w:color="auto"/>
                                    <w:bottom w:val="none" w:sz="0" w:space="0" w:color="auto"/>
                                    <w:right w:val="none" w:sz="0" w:space="0" w:color="auto"/>
                                  </w:divBdr>
                                </w:div>
                                <w:div w:id="2023705665">
                                  <w:marLeft w:val="0"/>
                                  <w:marRight w:val="0"/>
                                  <w:marTop w:val="0"/>
                                  <w:marBottom w:val="0"/>
                                  <w:divBdr>
                                    <w:top w:val="none" w:sz="0" w:space="0" w:color="auto"/>
                                    <w:left w:val="none" w:sz="0" w:space="0" w:color="auto"/>
                                    <w:bottom w:val="none" w:sz="0" w:space="0" w:color="auto"/>
                                    <w:right w:val="none" w:sz="0" w:space="0" w:color="auto"/>
                                  </w:divBdr>
                                </w:div>
                                <w:div w:id="2128111090">
                                  <w:marLeft w:val="0"/>
                                  <w:marRight w:val="0"/>
                                  <w:marTop w:val="90"/>
                                  <w:marBottom w:val="60"/>
                                  <w:divBdr>
                                    <w:top w:val="none" w:sz="0" w:space="0" w:color="auto"/>
                                    <w:left w:val="none" w:sz="0" w:space="0" w:color="auto"/>
                                    <w:bottom w:val="none" w:sz="0" w:space="0" w:color="auto"/>
                                    <w:right w:val="none" w:sz="0" w:space="0" w:color="auto"/>
                                  </w:divBdr>
                                  <w:divsChild>
                                    <w:div w:id="1532887257">
                                      <w:marLeft w:val="0"/>
                                      <w:marRight w:val="0"/>
                                      <w:marTop w:val="0"/>
                                      <w:marBottom w:val="0"/>
                                      <w:divBdr>
                                        <w:top w:val="none" w:sz="0" w:space="0" w:color="auto"/>
                                        <w:left w:val="none" w:sz="0" w:space="0" w:color="auto"/>
                                        <w:bottom w:val="none" w:sz="0" w:space="0" w:color="auto"/>
                                        <w:right w:val="none" w:sz="0" w:space="0" w:color="auto"/>
                                      </w:divBdr>
                                      <w:divsChild>
                                        <w:div w:id="11239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4167">
      <w:bodyDiv w:val="1"/>
      <w:marLeft w:val="0"/>
      <w:marRight w:val="0"/>
      <w:marTop w:val="0"/>
      <w:marBottom w:val="0"/>
      <w:divBdr>
        <w:top w:val="none" w:sz="0" w:space="0" w:color="auto"/>
        <w:left w:val="none" w:sz="0" w:space="0" w:color="auto"/>
        <w:bottom w:val="none" w:sz="0" w:space="0" w:color="auto"/>
        <w:right w:val="none" w:sz="0" w:space="0" w:color="auto"/>
      </w:divBdr>
    </w:div>
    <w:div w:id="1171020320">
      <w:bodyDiv w:val="1"/>
      <w:marLeft w:val="0"/>
      <w:marRight w:val="0"/>
      <w:marTop w:val="0"/>
      <w:marBottom w:val="0"/>
      <w:divBdr>
        <w:top w:val="none" w:sz="0" w:space="0" w:color="auto"/>
        <w:left w:val="none" w:sz="0" w:space="0" w:color="auto"/>
        <w:bottom w:val="none" w:sz="0" w:space="0" w:color="auto"/>
        <w:right w:val="none" w:sz="0" w:space="0" w:color="auto"/>
      </w:divBdr>
    </w:div>
    <w:div w:id="1404136500">
      <w:bodyDiv w:val="1"/>
      <w:marLeft w:val="0"/>
      <w:marRight w:val="0"/>
      <w:marTop w:val="0"/>
      <w:marBottom w:val="0"/>
      <w:divBdr>
        <w:top w:val="none" w:sz="0" w:space="0" w:color="auto"/>
        <w:left w:val="none" w:sz="0" w:space="0" w:color="auto"/>
        <w:bottom w:val="none" w:sz="0" w:space="0" w:color="auto"/>
        <w:right w:val="none" w:sz="0" w:space="0" w:color="auto"/>
      </w:divBdr>
    </w:div>
    <w:div w:id="1579748129">
      <w:bodyDiv w:val="1"/>
      <w:marLeft w:val="0"/>
      <w:marRight w:val="0"/>
      <w:marTop w:val="0"/>
      <w:marBottom w:val="0"/>
      <w:divBdr>
        <w:top w:val="none" w:sz="0" w:space="0" w:color="auto"/>
        <w:left w:val="none" w:sz="0" w:space="0" w:color="auto"/>
        <w:bottom w:val="none" w:sz="0" w:space="0" w:color="auto"/>
        <w:right w:val="none" w:sz="0" w:space="0" w:color="auto"/>
      </w:divBdr>
    </w:div>
    <w:div w:id="1759055199">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2026245782">
      <w:bodyDiv w:val="1"/>
      <w:marLeft w:val="0"/>
      <w:marRight w:val="0"/>
      <w:marTop w:val="45"/>
      <w:marBottom w:val="0"/>
      <w:divBdr>
        <w:top w:val="none" w:sz="0" w:space="0" w:color="auto"/>
        <w:left w:val="none" w:sz="0" w:space="0" w:color="auto"/>
        <w:bottom w:val="none" w:sz="0" w:space="0" w:color="auto"/>
        <w:right w:val="none" w:sz="0" w:space="0" w:color="auto"/>
      </w:divBdr>
      <w:divsChild>
        <w:div w:id="1304192340">
          <w:marLeft w:val="0"/>
          <w:marRight w:val="0"/>
          <w:marTop w:val="0"/>
          <w:marBottom w:val="0"/>
          <w:divBdr>
            <w:top w:val="none" w:sz="0" w:space="0" w:color="auto"/>
            <w:left w:val="none" w:sz="0" w:space="0" w:color="auto"/>
            <w:bottom w:val="none" w:sz="0" w:space="0" w:color="auto"/>
            <w:right w:val="none" w:sz="0" w:space="0" w:color="auto"/>
          </w:divBdr>
          <w:divsChild>
            <w:div w:id="434793028">
              <w:marLeft w:val="0"/>
              <w:marRight w:val="0"/>
              <w:marTop w:val="0"/>
              <w:marBottom w:val="0"/>
              <w:divBdr>
                <w:top w:val="none" w:sz="0" w:space="0" w:color="auto"/>
                <w:left w:val="none" w:sz="0" w:space="0" w:color="auto"/>
                <w:bottom w:val="none" w:sz="0" w:space="0" w:color="auto"/>
                <w:right w:val="none" w:sz="0" w:space="0" w:color="auto"/>
              </w:divBdr>
              <w:divsChild>
                <w:div w:id="1685327884">
                  <w:marLeft w:val="0"/>
                  <w:marRight w:val="0"/>
                  <w:marTop w:val="0"/>
                  <w:marBottom w:val="0"/>
                  <w:divBdr>
                    <w:top w:val="none" w:sz="0" w:space="0" w:color="auto"/>
                    <w:left w:val="none" w:sz="0" w:space="0" w:color="auto"/>
                    <w:bottom w:val="none" w:sz="0" w:space="0" w:color="auto"/>
                    <w:right w:val="none" w:sz="0" w:space="0" w:color="auto"/>
                  </w:divBdr>
                  <w:divsChild>
                    <w:div w:id="472137081">
                      <w:marLeft w:val="150"/>
                      <w:marRight w:val="0"/>
                      <w:marTop w:val="0"/>
                      <w:marBottom w:val="0"/>
                      <w:divBdr>
                        <w:top w:val="none" w:sz="0" w:space="0" w:color="auto"/>
                        <w:left w:val="none" w:sz="0" w:space="0" w:color="auto"/>
                        <w:bottom w:val="none" w:sz="0" w:space="0" w:color="auto"/>
                        <w:right w:val="none" w:sz="0" w:space="0" w:color="auto"/>
                      </w:divBdr>
                      <w:divsChild>
                        <w:div w:id="697775412">
                          <w:marLeft w:val="0"/>
                          <w:marRight w:val="0"/>
                          <w:marTop w:val="0"/>
                          <w:marBottom w:val="0"/>
                          <w:divBdr>
                            <w:top w:val="none" w:sz="0" w:space="0" w:color="auto"/>
                            <w:left w:val="none" w:sz="0" w:space="0" w:color="auto"/>
                            <w:bottom w:val="none" w:sz="0" w:space="0" w:color="auto"/>
                            <w:right w:val="none" w:sz="0" w:space="0" w:color="auto"/>
                          </w:divBdr>
                          <w:divsChild>
                            <w:div w:id="991519151">
                              <w:marLeft w:val="0"/>
                              <w:marRight w:val="120"/>
                              <w:marTop w:val="0"/>
                              <w:marBottom w:val="0"/>
                              <w:divBdr>
                                <w:top w:val="none" w:sz="0" w:space="0" w:color="auto"/>
                                <w:left w:val="none" w:sz="0" w:space="0" w:color="auto"/>
                                <w:bottom w:val="none" w:sz="0" w:space="0" w:color="auto"/>
                                <w:right w:val="none" w:sz="0" w:space="0" w:color="auto"/>
                              </w:divBdr>
                              <w:divsChild>
                                <w:div w:id="7023364">
                                  <w:marLeft w:val="0"/>
                                  <w:marRight w:val="0"/>
                                  <w:marTop w:val="0"/>
                                  <w:marBottom w:val="0"/>
                                  <w:divBdr>
                                    <w:top w:val="none" w:sz="0" w:space="0" w:color="auto"/>
                                    <w:left w:val="none" w:sz="0" w:space="0" w:color="auto"/>
                                    <w:bottom w:val="none" w:sz="0" w:space="0" w:color="auto"/>
                                    <w:right w:val="none" w:sz="0" w:space="0" w:color="auto"/>
                                  </w:divBdr>
                                </w:div>
                                <w:div w:id="7878307">
                                  <w:marLeft w:val="0"/>
                                  <w:marRight w:val="0"/>
                                  <w:marTop w:val="0"/>
                                  <w:marBottom w:val="0"/>
                                  <w:divBdr>
                                    <w:top w:val="none" w:sz="0" w:space="0" w:color="auto"/>
                                    <w:left w:val="none" w:sz="0" w:space="0" w:color="auto"/>
                                    <w:bottom w:val="none" w:sz="0" w:space="0" w:color="auto"/>
                                    <w:right w:val="none" w:sz="0" w:space="0" w:color="auto"/>
                                  </w:divBdr>
                                </w:div>
                                <w:div w:id="120999392">
                                  <w:marLeft w:val="0"/>
                                  <w:marRight w:val="0"/>
                                  <w:marTop w:val="0"/>
                                  <w:marBottom w:val="0"/>
                                  <w:divBdr>
                                    <w:top w:val="none" w:sz="0" w:space="0" w:color="auto"/>
                                    <w:left w:val="none" w:sz="0" w:space="0" w:color="auto"/>
                                    <w:bottom w:val="none" w:sz="0" w:space="0" w:color="auto"/>
                                    <w:right w:val="none" w:sz="0" w:space="0" w:color="auto"/>
                                  </w:divBdr>
                                </w:div>
                                <w:div w:id="548884384">
                                  <w:marLeft w:val="0"/>
                                  <w:marRight w:val="0"/>
                                  <w:marTop w:val="0"/>
                                  <w:marBottom w:val="0"/>
                                  <w:divBdr>
                                    <w:top w:val="none" w:sz="0" w:space="0" w:color="auto"/>
                                    <w:left w:val="none" w:sz="0" w:space="0" w:color="auto"/>
                                    <w:bottom w:val="none" w:sz="0" w:space="0" w:color="auto"/>
                                    <w:right w:val="none" w:sz="0" w:space="0" w:color="auto"/>
                                  </w:divBdr>
                                </w:div>
                                <w:div w:id="592708820">
                                  <w:marLeft w:val="0"/>
                                  <w:marRight w:val="0"/>
                                  <w:marTop w:val="0"/>
                                  <w:marBottom w:val="0"/>
                                  <w:divBdr>
                                    <w:top w:val="none" w:sz="0" w:space="0" w:color="auto"/>
                                    <w:left w:val="none" w:sz="0" w:space="0" w:color="auto"/>
                                    <w:bottom w:val="none" w:sz="0" w:space="0" w:color="auto"/>
                                    <w:right w:val="none" w:sz="0" w:space="0" w:color="auto"/>
                                  </w:divBdr>
                                  <w:divsChild>
                                    <w:div w:id="1470319198">
                                      <w:marLeft w:val="0"/>
                                      <w:marRight w:val="0"/>
                                      <w:marTop w:val="0"/>
                                      <w:marBottom w:val="0"/>
                                      <w:divBdr>
                                        <w:top w:val="none" w:sz="0" w:space="0" w:color="auto"/>
                                        <w:left w:val="none" w:sz="0" w:space="0" w:color="auto"/>
                                        <w:bottom w:val="none" w:sz="0" w:space="0" w:color="auto"/>
                                        <w:right w:val="none" w:sz="0" w:space="0" w:color="auto"/>
                                      </w:divBdr>
                                    </w:div>
                                  </w:divsChild>
                                </w:div>
                                <w:div w:id="637030896">
                                  <w:marLeft w:val="0"/>
                                  <w:marRight w:val="0"/>
                                  <w:marTop w:val="0"/>
                                  <w:marBottom w:val="0"/>
                                  <w:divBdr>
                                    <w:top w:val="none" w:sz="0" w:space="0" w:color="auto"/>
                                    <w:left w:val="none" w:sz="0" w:space="0" w:color="auto"/>
                                    <w:bottom w:val="none" w:sz="0" w:space="0" w:color="auto"/>
                                    <w:right w:val="none" w:sz="0" w:space="0" w:color="auto"/>
                                  </w:divBdr>
                                </w:div>
                                <w:div w:id="843057506">
                                  <w:marLeft w:val="0"/>
                                  <w:marRight w:val="0"/>
                                  <w:marTop w:val="90"/>
                                  <w:marBottom w:val="60"/>
                                  <w:divBdr>
                                    <w:top w:val="none" w:sz="0" w:space="0" w:color="auto"/>
                                    <w:left w:val="none" w:sz="0" w:space="0" w:color="auto"/>
                                    <w:bottom w:val="none" w:sz="0" w:space="0" w:color="auto"/>
                                    <w:right w:val="none" w:sz="0" w:space="0" w:color="auto"/>
                                  </w:divBdr>
                                  <w:divsChild>
                                    <w:div w:id="1360202397">
                                      <w:marLeft w:val="0"/>
                                      <w:marRight w:val="0"/>
                                      <w:marTop w:val="0"/>
                                      <w:marBottom w:val="0"/>
                                      <w:divBdr>
                                        <w:top w:val="none" w:sz="0" w:space="0" w:color="auto"/>
                                        <w:left w:val="none" w:sz="0" w:space="0" w:color="auto"/>
                                        <w:bottom w:val="none" w:sz="0" w:space="0" w:color="auto"/>
                                        <w:right w:val="none" w:sz="0" w:space="0" w:color="auto"/>
                                      </w:divBdr>
                                      <w:divsChild>
                                        <w:div w:id="1141189624">
                                          <w:marLeft w:val="0"/>
                                          <w:marRight w:val="0"/>
                                          <w:marTop w:val="0"/>
                                          <w:marBottom w:val="0"/>
                                          <w:divBdr>
                                            <w:top w:val="none" w:sz="0" w:space="0" w:color="auto"/>
                                            <w:left w:val="none" w:sz="0" w:space="0" w:color="auto"/>
                                            <w:bottom w:val="none" w:sz="0" w:space="0" w:color="auto"/>
                                            <w:right w:val="none" w:sz="0" w:space="0" w:color="auto"/>
                                          </w:divBdr>
                                        </w:div>
                                        <w:div w:id="1884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857">
                                  <w:marLeft w:val="0"/>
                                  <w:marRight w:val="0"/>
                                  <w:marTop w:val="90"/>
                                  <w:marBottom w:val="60"/>
                                  <w:divBdr>
                                    <w:top w:val="none" w:sz="0" w:space="0" w:color="auto"/>
                                    <w:left w:val="none" w:sz="0" w:space="0" w:color="auto"/>
                                    <w:bottom w:val="none" w:sz="0" w:space="0" w:color="auto"/>
                                    <w:right w:val="none" w:sz="0" w:space="0" w:color="auto"/>
                                  </w:divBdr>
                                  <w:divsChild>
                                    <w:div w:id="785075310">
                                      <w:marLeft w:val="0"/>
                                      <w:marRight w:val="0"/>
                                      <w:marTop w:val="0"/>
                                      <w:marBottom w:val="0"/>
                                      <w:divBdr>
                                        <w:top w:val="none" w:sz="0" w:space="0" w:color="auto"/>
                                        <w:left w:val="none" w:sz="0" w:space="0" w:color="auto"/>
                                        <w:bottom w:val="none" w:sz="0" w:space="0" w:color="auto"/>
                                        <w:right w:val="none" w:sz="0" w:space="0" w:color="auto"/>
                                      </w:divBdr>
                                      <w:divsChild>
                                        <w:div w:id="2736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saf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SAF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E925-65A5-4A0A-8D32-DC4D7588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USAFL Letterhead</Template>
  <TotalTime>0</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Present</vt:lpstr>
    </vt:vector>
  </TitlesOfParts>
  <Company>Fidelity Investments</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USAFL</dc:creator>
  <cp:lastModifiedBy>Sid Caesar</cp:lastModifiedBy>
  <cp:revision>2</cp:revision>
  <cp:lastPrinted>2011-02-08T23:17:00Z</cp:lastPrinted>
  <dcterms:created xsi:type="dcterms:W3CDTF">2019-05-30T14:31:00Z</dcterms:created>
  <dcterms:modified xsi:type="dcterms:W3CDTF">2019-05-30T14:31:00Z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-960210721</vt:i4>
  </property>
  <property fmtid="{D5CDD505-2E9C-101B-9397-08002B2CF9AE}" pid="4" name="_EmailSubject">
    <vt:lpwstr>Board retreat Agenda</vt:lpwstr>
  </property>
  <property fmtid="{D5CDD505-2E9C-101B-9397-08002B2CF9AE}" pid="5" name="_AuthorEmail">
    <vt:lpwstr>richmann@usfooty.com</vt:lpwstr>
  </property>
  <property fmtid="{D5CDD505-2E9C-101B-9397-08002B2CF9AE}" pid="6" name="_AuthorEmailDisplayName">
    <vt:lpwstr>Rich</vt:lpwstr>
  </property>
  <property fmtid="{D5CDD505-2E9C-101B-9397-08002B2CF9AE}" pid="7" name="_ReviewingToolsShownOnce">
    <vt:lpwstr/>
  </property>
</Properties>
</file>